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31499" w14:textId="77777777" w:rsidR="00073E7B" w:rsidRDefault="00073E7B" w:rsidP="00073E7B">
      <w:pPr>
        <w:shd w:val="clear" w:color="auto" w:fill="FFFFFF"/>
        <w:jc w:val="center"/>
        <w:rPr>
          <w:rFonts w:eastAsia="Times New Roman"/>
          <w:b/>
          <w:iCs/>
          <w:sz w:val="26"/>
          <w:szCs w:val="26"/>
        </w:rPr>
      </w:pPr>
      <w:r w:rsidRPr="00637862">
        <w:rPr>
          <w:rFonts w:eastAsia="Times New Roman"/>
          <w:b/>
          <w:iCs/>
          <w:sz w:val="26"/>
          <w:szCs w:val="26"/>
        </w:rPr>
        <w:t>TỔNG HỢP Ý KIẾN CỦA CÁC</w:t>
      </w:r>
      <w:r>
        <w:rPr>
          <w:rFonts w:eastAsia="Times New Roman"/>
          <w:b/>
          <w:iCs/>
          <w:sz w:val="26"/>
          <w:szCs w:val="26"/>
        </w:rPr>
        <w:t xml:space="preserve"> </w:t>
      </w:r>
      <w:r w:rsidRPr="00637862">
        <w:rPr>
          <w:rFonts w:eastAsia="Times New Roman"/>
          <w:b/>
          <w:iCs/>
          <w:sz w:val="26"/>
          <w:szCs w:val="26"/>
        </w:rPr>
        <w:t xml:space="preserve">SỞ BAN NGÀNH VÀ CÁC ĐƠN VỊ TRỰC THUỘC </w:t>
      </w:r>
    </w:p>
    <w:p w14:paraId="6CF8ED86" w14:textId="77777777" w:rsidR="00073E7B" w:rsidRPr="00637862" w:rsidRDefault="00073E7B" w:rsidP="00073E7B">
      <w:pPr>
        <w:shd w:val="clear" w:color="auto" w:fill="FFFFFF"/>
        <w:jc w:val="center"/>
        <w:rPr>
          <w:rFonts w:eastAsia="Times New Roman"/>
          <w:b/>
          <w:iCs/>
          <w:sz w:val="26"/>
          <w:szCs w:val="26"/>
        </w:rPr>
      </w:pPr>
    </w:p>
    <w:tbl>
      <w:tblPr>
        <w:tblStyle w:val="TableGrid"/>
        <w:tblW w:w="0" w:type="auto"/>
        <w:tblLook w:val="04A0" w:firstRow="1" w:lastRow="0" w:firstColumn="1" w:lastColumn="0" w:noHBand="0" w:noVBand="1"/>
      </w:tblPr>
      <w:tblGrid>
        <w:gridCol w:w="1170"/>
        <w:gridCol w:w="2718"/>
        <w:gridCol w:w="1720"/>
        <w:gridCol w:w="5869"/>
        <w:gridCol w:w="3083"/>
      </w:tblGrid>
      <w:tr w:rsidR="00073E7B" w:rsidRPr="00656238" w14:paraId="096AC107" w14:textId="77777777" w:rsidTr="001F7D90">
        <w:trPr>
          <w:tblHeader/>
        </w:trPr>
        <w:tc>
          <w:tcPr>
            <w:tcW w:w="1170" w:type="dxa"/>
            <w:vAlign w:val="center"/>
          </w:tcPr>
          <w:p w14:paraId="58E3346C" w14:textId="5D3C43C1" w:rsidR="00073E7B" w:rsidRPr="00656238" w:rsidRDefault="00073E7B" w:rsidP="00D44838">
            <w:pPr>
              <w:jc w:val="center"/>
              <w:rPr>
                <w:sz w:val="26"/>
                <w:szCs w:val="26"/>
              </w:rPr>
            </w:pPr>
            <w:r w:rsidRPr="00656238">
              <w:rPr>
                <w:rFonts w:eastAsia="Times New Roman"/>
                <w:b/>
                <w:color w:val="000000"/>
                <w:sz w:val="26"/>
                <w:szCs w:val="26"/>
              </w:rPr>
              <w:t>TT</w:t>
            </w:r>
          </w:p>
        </w:tc>
        <w:tc>
          <w:tcPr>
            <w:tcW w:w="2718" w:type="dxa"/>
            <w:vAlign w:val="center"/>
          </w:tcPr>
          <w:p w14:paraId="1F5EE92E" w14:textId="6C001BFA" w:rsidR="00073E7B" w:rsidRPr="00656238" w:rsidRDefault="00073E7B" w:rsidP="00D44838">
            <w:pPr>
              <w:jc w:val="center"/>
              <w:rPr>
                <w:sz w:val="26"/>
                <w:szCs w:val="26"/>
              </w:rPr>
            </w:pPr>
            <w:r w:rsidRPr="00656238">
              <w:rPr>
                <w:rFonts w:eastAsia="Times New Roman"/>
                <w:b/>
                <w:color w:val="000000"/>
                <w:sz w:val="26"/>
                <w:szCs w:val="26"/>
              </w:rPr>
              <w:t>Đơn vị góp ý</w:t>
            </w:r>
          </w:p>
        </w:tc>
        <w:tc>
          <w:tcPr>
            <w:tcW w:w="1720" w:type="dxa"/>
            <w:vAlign w:val="center"/>
          </w:tcPr>
          <w:p w14:paraId="17244A4D" w14:textId="5B3E2FFE" w:rsidR="00073E7B" w:rsidRPr="00656238" w:rsidRDefault="00073E7B" w:rsidP="00D44838">
            <w:pPr>
              <w:jc w:val="center"/>
              <w:rPr>
                <w:sz w:val="26"/>
                <w:szCs w:val="26"/>
              </w:rPr>
            </w:pPr>
            <w:r w:rsidRPr="00656238">
              <w:rPr>
                <w:rFonts w:eastAsia="Times New Roman"/>
                <w:b/>
                <w:color w:val="000000"/>
                <w:sz w:val="26"/>
                <w:szCs w:val="26"/>
              </w:rPr>
              <w:t>Số Công văn</w:t>
            </w:r>
          </w:p>
        </w:tc>
        <w:tc>
          <w:tcPr>
            <w:tcW w:w="5869" w:type="dxa"/>
            <w:vAlign w:val="center"/>
          </w:tcPr>
          <w:p w14:paraId="6643357A" w14:textId="7BC40BF2" w:rsidR="00073E7B" w:rsidRPr="00656238" w:rsidRDefault="00073E7B" w:rsidP="00D44838">
            <w:pPr>
              <w:jc w:val="center"/>
              <w:rPr>
                <w:sz w:val="26"/>
                <w:szCs w:val="26"/>
              </w:rPr>
            </w:pPr>
            <w:r w:rsidRPr="00656238">
              <w:rPr>
                <w:rFonts w:eastAsia="Times New Roman"/>
                <w:b/>
                <w:color w:val="000000"/>
                <w:sz w:val="26"/>
                <w:szCs w:val="26"/>
              </w:rPr>
              <w:t>Nội dung</w:t>
            </w:r>
          </w:p>
        </w:tc>
        <w:tc>
          <w:tcPr>
            <w:tcW w:w="3083" w:type="dxa"/>
            <w:vAlign w:val="center"/>
          </w:tcPr>
          <w:p w14:paraId="3B676A6E" w14:textId="2B0B399A" w:rsidR="00073E7B" w:rsidRPr="00656238" w:rsidRDefault="00073E7B" w:rsidP="00D44838">
            <w:pPr>
              <w:jc w:val="center"/>
              <w:rPr>
                <w:sz w:val="26"/>
                <w:szCs w:val="26"/>
              </w:rPr>
            </w:pPr>
            <w:r w:rsidRPr="00656238">
              <w:rPr>
                <w:rFonts w:eastAsia="Times New Roman"/>
                <w:b/>
                <w:color w:val="000000"/>
                <w:sz w:val="26"/>
                <w:szCs w:val="26"/>
              </w:rPr>
              <w:t xml:space="preserve">Giải trình và tiếp thu ý kiến của </w:t>
            </w:r>
            <w:r w:rsidRPr="00656238">
              <w:rPr>
                <w:rFonts w:eastAsia="Times New Roman"/>
                <w:b/>
                <w:color w:val="000000"/>
                <w:sz w:val="26"/>
                <w:szCs w:val="26"/>
              </w:rPr>
              <w:br/>
              <w:t>Sở Giáo dục và Đào tạo</w:t>
            </w:r>
          </w:p>
        </w:tc>
      </w:tr>
      <w:tr w:rsidR="00073E7B" w:rsidRPr="00656238" w14:paraId="37757C50" w14:textId="77777777" w:rsidTr="004C64A4">
        <w:tc>
          <w:tcPr>
            <w:tcW w:w="14560" w:type="dxa"/>
            <w:gridSpan w:val="5"/>
          </w:tcPr>
          <w:p w14:paraId="4CA6D63B" w14:textId="0F585F0E" w:rsidR="00073E7B" w:rsidRPr="00656238" w:rsidRDefault="00073E7B" w:rsidP="00073E7B">
            <w:pPr>
              <w:rPr>
                <w:b/>
                <w:bCs/>
                <w:sz w:val="26"/>
                <w:szCs w:val="26"/>
              </w:rPr>
            </w:pPr>
            <w:r w:rsidRPr="00656238">
              <w:rPr>
                <w:b/>
                <w:bCs/>
                <w:sz w:val="26"/>
                <w:szCs w:val="26"/>
              </w:rPr>
              <w:t>I. CÁC SỞ BAN NGÀNH LIÊN QUAN</w:t>
            </w:r>
          </w:p>
        </w:tc>
      </w:tr>
      <w:tr w:rsidR="00073E7B" w:rsidRPr="00656238" w14:paraId="561695A9" w14:textId="77777777" w:rsidTr="001F7D90">
        <w:tc>
          <w:tcPr>
            <w:tcW w:w="1170" w:type="dxa"/>
          </w:tcPr>
          <w:p w14:paraId="0829112D" w14:textId="77777777" w:rsidR="00073E7B" w:rsidRPr="00656238" w:rsidRDefault="00073E7B" w:rsidP="00073E7B">
            <w:pPr>
              <w:rPr>
                <w:sz w:val="26"/>
                <w:szCs w:val="26"/>
              </w:rPr>
            </w:pPr>
          </w:p>
        </w:tc>
        <w:tc>
          <w:tcPr>
            <w:tcW w:w="2718" w:type="dxa"/>
          </w:tcPr>
          <w:p w14:paraId="2A84AF02" w14:textId="704BC806" w:rsidR="00073E7B" w:rsidRPr="00656238" w:rsidRDefault="00073E7B" w:rsidP="00073E7B">
            <w:pPr>
              <w:rPr>
                <w:sz w:val="26"/>
                <w:szCs w:val="26"/>
              </w:rPr>
            </w:pPr>
            <w:r w:rsidRPr="00656238">
              <w:rPr>
                <w:color w:val="000000"/>
                <w:spacing w:val="-2"/>
                <w:sz w:val="26"/>
                <w:szCs w:val="26"/>
              </w:rPr>
              <w:t>Sở Tư pháp</w:t>
            </w:r>
          </w:p>
        </w:tc>
        <w:tc>
          <w:tcPr>
            <w:tcW w:w="1720" w:type="dxa"/>
          </w:tcPr>
          <w:p w14:paraId="53F359B3" w14:textId="77777777" w:rsidR="00073E7B" w:rsidRDefault="00073E7B" w:rsidP="00073E7B">
            <w:pPr>
              <w:rPr>
                <w:color w:val="000000"/>
                <w:spacing w:val="-2"/>
                <w:sz w:val="26"/>
                <w:szCs w:val="26"/>
              </w:rPr>
            </w:pPr>
            <w:r w:rsidRPr="00656238">
              <w:rPr>
                <w:color w:val="000000"/>
                <w:spacing w:val="-2"/>
                <w:sz w:val="26"/>
                <w:szCs w:val="26"/>
              </w:rPr>
              <w:t xml:space="preserve">Công văn số </w:t>
            </w:r>
            <w:r w:rsidR="0067721A">
              <w:rPr>
                <w:color w:val="000000"/>
                <w:spacing w:val="-2"/>
                <w:sz w:val="26"/>
                <w:szCs w:val="26"/>
              </w:rPr>
              <w:t>2570</w:t>
            </w:r>
            <w:r w:rsidRPr="00656238">
              <w:rPr>
                <w:color w:val="000000"/>
                <w:spacing w:val="-2"/>
                <w:sz w:val="26"/>
                <w:szCs w:val="26"/>
              </w:rPr>
              <w:t>/STP-</w:t>
            </w:r>
            <w:r w:rsidR="0067721A">
              <w:rPr>
                <w:color w:val="000000"/>
                <w:spacing w:val="-2"/>
                <w:sz w:val="26"/>
                <w:szCs w:val="26"/>
              </w:rPr>
              <w:t>KTr</w:t>
            </w:r>
            <w:r w:rsidR="00F8141E">
              <w:rPr>
                <w:color w:val="000000"/>
                <w:spacing w:val="-2"/>
                <w:sz w:val="26"/>
                <w:szCs w:val="26"/>
              </w:rPr>
              <w:t xml:space="preserve">VB </w:t>
            </w:r>
            <w:r w:rsidRPr="00656238">
              <w:rPr>
                <w:color w:val="000000"/>
                <w:spacing w:val="-2"/>
                <w:sz w:val="26"/>
                <w:szCs w:val="26"/>
              </w:rPr>
              <w:t xml:space="preserve"> ngày </w:t>
            </w:r>
            <w:r w:rsidR="00F8141E">
              <w:rPr>
                <w:color w:val="000000"/>
                <w:spacing w:val="-2"/>
                <w:sz w:val="26"/>
                <w:szCs w:val="26"/>
              </w:rPr>
              <w:t>04</w:t>
            </w:r>
            <w:r w:rsidRPr="00656238">
              <w:rPr>
                <w:color w:val="000000"/>
                <w:spacing w:val="-2"/>
                <w:sz w:val="26"/>
                <w:szCs w:val="26"/>
              </w:rPr>
              <w:t xml:space="preserve"> tháng 5 năm 2024</w:t>
            </w:r>
          </w:p>
          <w:p w14:paraId="3F3ABA64" w14:textId="035CB1C8" w:rsidR="007C438E" w:rsidRPr="00656238" w:rsidRDefault="007C438E" w:rsidP="007C438E">
            <w:pPr>
              <w:rPr>
                <w:sz w:val="26"/>
                <w:szCs w:val="26"/>
              </w:rPr>
            </w:pPr>
            <w:r w:rsidRPr="00656238">
              <w:rPr>
                <w:color w:val="000000"/>
                <w:spacing w:val="-2"/>
                <w:sz w:val="26"/>
                <w:szCs w:val="26"/>
              </w:rPr>
              <w:t xml:space="preserve">Công văn số </w:t>
            </w:r>
            <w:r>
              <w:rPr>
                <w:color w:val="000000"/>
                <w:spacing w:val="-2"/>
                <w:sz w:val="26"/>
                <w:szCs w:val="26"/>
              </w:rPr>
              <w:t>4171</w:t>
            </w:r>
            <w:r w:rsidRPr="00656238">
              <w:rPr>
                <w:color w:val="000000"/>
                <w:spacing w:val="-2"/>
                <w:sz w:val="26"/>
                <w:szCs w:val="26"/>
              </w:rPr>
              <w:t>/STP-</w:t>
            </w:r>
            <w:r>
              <w:rPr>
                <w:color w:val="000000"/>
                <w:spacing w:val="-2"/>
                <w:sz w:val="26"/>
                <w:szCs w:val="26"/>
              </w:rPr>
              <w:t xml:space="preserve">KTrVB </w:t>
            </w:r>
            <w:r w:rsidRPr="00656238">
              <w:rPr>
                <w:color w:val="000000"/>
                <w:spacing w:val="-2"/>
                <w:sz w:val="26"/>
                <w:szCs w:val="26"/>
              </w:rPr>
              <w:t xml:space="preserve"> ngày </w:t>
            </w:r>
            <w:r>
              <w:rPr>
                <w:color w:val="000000"/>
                <w:spacing w:val="-2"/>
                <w:sz w:val="26"/>
                <w:szCs w:val="26"/>
              </w:rPr>
              <w:t>04</w:t>
            </w:r>
            <w:r w:rsidRPr="00656238">
              <w:rPr>
                <w:color w:val="000000"/>
                <w:spacing w:val="-2"/>
                <w:sz w:val="26"/>
                <w:szCs w:val="26"/>
              </w:rPr>
              <w:t xml:space="preserve"> tháng </w:t>
            </w:r>
            <w:r>
              <w:rPr>
                <w:color w:val="000000"/>
                <w:spacing w:val="-2"/>
                <w:sz w:val="26"/>
                <w:szCs w:val="26"/>
              </w:rPr>
              <w:t>7</w:t>
            </w:r>
            <w:bookmarkStart w:id="0" w:name="_GoBack"/>
            <w:bookmarkEnd w:id="0"/>
            <w:r w:rsidRPr="00656238">
              <w:rPr>
                <w:color w:val="000000"/>
                <w:spacing w:val="-2"/>
                <w:sz w:val="26"/>
                <w:szCs w:val="26"/>
              </w:rPr>
              <w:t xml:space="preserve"> năm 2024</w:t>
            </w:r>
          </w:p>
        </w:tc>
        <w:tc>
          <w:tcPr>
            <w:tcW w:w="5869" w:type="dxa"/>
          </w:tcPr>
          <w:p w14:paraId="7D90D6AA" w14:textId="26006B2E" w:rsidR="00073E7B" w:rsidRPr="00656238" w:rsidRDefault="00073E7B" w:rsidP="00427A63">
            <w:pPr>
              <w:widowControl w:val="0"/>
              <w:rPr>
                <w:sz w:val="26"/>
                <w:szCs w:val="26"/>
              </w:rPr>
            </w:pPr>
            <w:r w:rsidRPr="00656238">
              <w:rPr>
                <w:color w:val="000000"/>
                <w:spacing w:val="-2"/>
                <w:sz w:val="26"/>
                <w:szCs w:val="26"/>
              </w:rPr>
              <w:t xml:space="preserve">- </w:t>
            </w:r>
            <w:r w:rsidR="00427A63" w:rsidRPr="00AF2D5F">
              <w:rPr>
                <w:color w:val="000000" w:themeColor="text1"/>
                <w:szCs w:val="26"/>
              </w:rPr>
              <w:t xml:space="preserve">V/v góp ý </w:t>
            </w:r>
            <w:r w:rsidR="00427A63">
              <w:rPr>
                <w:color w:val="000000" w:themeColor="text1"/>
                <w:szCs w:val="26"/>
              </w:rPr>
              <w:t>dự thảo hồ sơ đề nghị xây dựng Nghị quyết sửa đổi, bổ sung một số điều của Nghị quyết số 26/2021/NQ-HĐND, Nghị quyết số 24/2022/NQ-HĐND</w:t>
            </w:r>
          </w:p>
          <w:p w14:paraId="699AD4EC" w14:textId="77777777" w:rsidR="00FF67C3" w:rsidRDefault="00FF67C3" w:rsidP="00FF67C3">
            <w:pPr>
              <w:widowControl w:val="0"/>
              <w:spacing w:before="120" w:after="120"/>
              <w:ind w:firstLine="567"/>
              <w:jc w:val="both"/>
              <w:rPr>
                <w:szCs w:val="28"/>
              </w:rPr>
            </w:pPr>
            <w:r>
              <w:rPr>
                <w:szCs w:val="28"/>
              </w:rPr>
              <w:t xml:space="preserve">Khoản 13 Điều 8 Thông tư số </w:t>
            </w:r>
            <w:r w:rsidRPr="00CB4D8D">
              <w:rPr>
                <w:szCs w:val="28"/>
              </w:rPr>
              <w:t xml:space="preserve">69/2021/TT-BTC ngày 11 tháng 8 năm 2021 của Bộ trưởng Bộ Tài chính </w:t>
            </w:r>
            <w:bookmarkStart w:id="1" w:name="loai_1_name"/>
            <w:r w:rsidRPr="00CB4D8D">
              <w:rPr>
                <w:szCs w:val="28"/>
              </w:rPr>
              <w:t>hướng dẫn quản lý kinh phí chuẩn bị, tổ chức và tham dự các kỳ thi áp dụng đối với giáo dục phổ thông</w:t>
            </w:r>
            <w:bookmarkEnd w:id="1"/>
            <w:r>
              <w:rPr>
                <w:szCs w:val="28"/>
              </w:rPr>
              <w:t>, quy định:</w:t>
            </w:r>
          </w:p>
          <w:p w14:paraId="73E7417D" w14:textId="77777777" w:rsidR="00FF67C3" w:rsidRPr="00B26071" w:rsidRDefault="00FF67C3" w:rsidP="00FF67C3">
            <w:pPr>
              <w:widowControl w:val="0"/>
              <w:spacing w:before="120" w:after="120"/>
              <w:ind w:firstLine="567"/>
              <w:jc w:val="both"/>
              <w:rPr>
                <w:i/>
                <w:szCs w:val="28"/>
              </w:rPr>
            </w:pPr>
            <w:bookmarkStart w:id="2" w:name="dieu_8"/>
            <w:r w:rsidRPr="00B26071">
              <w:rPr>
                <w:i/>
                <w:szCs w:val="28"/>
              </w:rPr>
              <w:t>“Điều 8. Quy định về mức chi</w:t>
            </w:r>
            <w:bookmarkEnd w:id="2"/>
          </w:p>
          <w:p w14:paraId="09C85DDC" w14:textId="77777777" w:rsidR="00FF67C3" w:rsidRPr="00B26071" w:rsidRDefault="00FF67C3" w:rsidP="00FF67C3">
            <w:pPr>
              <w:widowControl w:val="0"/>
              <w:spacing w:before="120" w:after="120"/>
              <w:ind w:firstLine="567"/>
              <w:jc w:val="both"/>
              <w:rPr>
                <w:i/>
                <w:szCs w:val="28"/>
              </w:rPr>
            </w:pPr>
            <w:r w:rsidRPr="00B26071">
              <w:rPr>
                <w:i/>
                <w:szCs w:val="28"/>
              </w:rPr>
              <w:t>…</w:t>
            </w:r>
          </w:p>
          <w:p w14:paraId="66C587BA" w14:textId="77777777" w:rsidR="00FF67C3" w:rsidRPr="00B26071" w:rsidRDefault="00FF67C3" w:rsidP="00FF67C3">
            <w:pPr>
              <w:widowControl w:val="0"/>
              <w:spacing w:before="120" w:after="120"/>
              <w:ind w:firstLine="567"/>
              <w:jc w:val="both"/>
              <w:rPr>
                <w:i/>
                <w:szCs w:val="28"/>
              </w:rPr>
            </w:pPr>
            <w:r w:rsidRPr="00B26071">
              <w:rPr>
                <w:i/>
                <w:szCs w:val="28"/>
              </w:rPr>
              <w:t xml:space="preserve">13. Căn cứ vào khả năng kinh phí, vai trò thực tế của từng chức danh quy định tại khoản 4, khoản 8, điểm b, c, e khoản 9, khoản 10 và điểm a khoản 12 Điều 8 Thông tư này, Bộ Giáo dục và Đào tạo quy định mức tiền công cụ thể cho từng chức danh là thành viên thực hiện các nhiệm vụ thi ở trung ương, </w:t>
            </w:r>
            <w:r w:rsidRPr="00320FC2">
              <w:rPr>
                <w:i/>
                <w:szCs w:val="28"/>
                <w:u w:val="single"/>
              </w:rPr>
              <w:t>Ủy ban nhân dân cấp tỉnh trình Hội đồng nhân dân cấp tỉnh quy định mức tiền công cụ thể cho từng chức danh là thành viên thực hiện các nhiệm vụ thi ở địa phương</w:t>
            </w:r>
            <w:r w:rsidRPr="00B26071">
              <w:rPr>
                <w:i/>
                <w:szCs w:val="28"/>
              </w:rPr>
              <w:t>”.</w:t>
            </w:r>
          </w:p>
          <w:p w14:paraId="42F4DD5C" w14:textId="77777777" w:rsidR="00FF67C3" w:rsidRPr="008508D2" w:rsidRDefault="00FF67C3" w:rsidP="00FF67C3">
            <w:pPr>
              <w:widowControl w:val="0"/>
              <w:spacing w:before="120" w:after="120"/>
              <w:ind w:firstLine="567"/>
              <w:jc w:val="both"/>
              <w:rPr>
                <w:szCs w:val="28"/>
              </w:rPr>
            </w:pPr>
            <w:r w:rsidRPr="007E715C">
              <w:rPr>
                <w:szCs w:val="28"/>
              </w:rPr>
              <w:sym w:font="Symbol" w:char="F0B7"/>
            </w:r>
            <w:r w:rsidRPr="007E715C">
              <w:rPr>
                <w:szCs w:val="28"/>
              </w:rPr>
              <w:t xml:space="preserve"> </w:t>
            </w:r>
            <w:r>
              <w:rPr>
                <w:szCs w:val="28"/>
              </w:rPr>
              <w:t xml:space="preserve">Khoản 4 Điều 9 Thông tư số </w:t>
            </w:r>
            <w:r w:rsidRPr="00CB4D8D">
              <w:rPr>
                <w:szCs w:val="28"/>
              </w:rPr>
              <w:t>69/2021/TT-BTC</w:t>
            </w:r>
            <w:r>
              <w:rPr>
                <w:szCs w:val="28"/>
              </w:rPr>
              <w:t>, quy định:</w:t>
            </w:r>
          </w:p>
          <w:p w14:paraId="46DCF6C0" w14:textId="77777777" w:rsidR="00FF67C3" w:rsidRPr="00B26071" w:rsidRDefault="00FF67C3" w:rsidP="00FF67C3">
            <w:pPr>
              <w:widowControl w:val="0"/>
              <w:spacing w:before="120" w:after="120"/>
              <w:ind w:firstLine="567"/>
              <w:jc w:val="both"/>
              <w:rPr>
                <w:i/>
                <w:szCs w:val="28"/>
              </w:rPr>
            </w:pPr>
            <w:bookmarkStart w:id="3" w:name="dieu_9"/>
            <w:r w:rsidRPr="00B26071">
              <w:rPr>
                <w:i/>
                <w:szCs w:val="28"/>
              </w:rPr>
              <w:t>“Điều 9. Tổ chức thực hiện</w:t>
            </w:r>
            <w:bookmarkEnd w:id="3"/>
          </w:p>
          <w:p w14:paraId="25F305E8" w14:textId="77777777" w:rsidR="00FF67C3" w:rsidRPr="00B26071" w:rsidRDefault="00FF67C3" w:rsidP="00FF67C3">
            <w:pPr>
              <w:widowControl w:val="0"/>
              <w:spacing w:before="120" w:after="120"/>
              <w:ind w:firstLine="567"/>
              <w:jc w:val="both"/>
              <w:rPr>
                <w:i/>
                <w:szCs w:val="28"/>
              </w:rPr>
            </w:pPr>
            <w:r w:rsidRPr="00B26071">
              <w:rPr>
                <w:i/>
                <w:szCs w:val="28"/>
              </w:rPr>
              <w:t>…</w:t>
            </w:r>
          </w:p>
          <w:p w14:paraId="77366D2B" w14:textId="77777777" w:rsidR="00FF67C3" w:rsidRPr="00B26071" w:rsidRDefault="00FF67C3" w:rsidP="00FF67C3">
            <w:pPr>
              <w:widowControl w:val="0"/>
              <w:spacing w:before="120" w:after="120"/>
              <w:ind w:firstLine="567"/>
              <w:jc w:val="both"/>
              <w:rPr>
                <w:i/>
                <w:szCs w:val="28"/>
              </w:rPr>
            </w:pPr>
            <w:r w:rsidRPr="00B26071">
              <w:rPr>
                <w:i/>
                <w:szCs w:val="28"/>
              </w:rPr>
              <w:lastRenderedPageBreak/>
              <w:t xml:space="preserve">4. Ngoài các nội dung và mức chi quy định tại Thông tư này, </w:t>
            </w:r>
            <w:r w:rsidRPr="00320FC2">
              <w:rPr>
                <w:i/>
                <w:szCs w:val="28"/>
                <w:u w:val="single"/>
              </w:rPr>
              <w:t>Hội đồng nhân dân cấp tỉnh quy định về nội dung, mức chi để tổ chức các kỳ thi, cuộc thi, hội thi trong lĩnh vực giáo dục - đào tạo tại địa phương</w:t>
            </w:r>
            <w:r w:rsidRPr="00B26071">
              <w:rPr>
                <w:i/>
                <w:szCs w:val="28"/>
              </w:rPr>
              <w:t>, bảo đảm phù hợp với quy định của pháp luật về ngân sách nhà nước, nhiệm vụ chuyên môn theo quy định của Bộ Giáo dục và Đào tạo, các địa phương và nguồn ngân sách địa phương”.</w:t>
            </w:r>
          </w:p>
          <w:p w14:paraId="7E070D4B" w14:textId="77777777" w:rsidR="00FF67C3" w:rsidRDefault="00FF67C3" w:rsidP="00FF67C3">
            <w:pPr>
              <w:widowControl w:val="0"/>
              <w:spacing w:before="120" w:after="120"/>
              <w:ind w:firstLine="567"/>
              <w:jc w:val="both"/>
              <w:rPr>
                <w:szCs w:val="28"/>
              </w:rPr>
            </w:pPr>
            <w:r w:rsidRPr="007E715C">
              <w:rPr>
                <w:szCs w:val="28"/>
              </w:rPr>
              <w:sym w:font="Symbol" w:char="F0B7"/>
            </w:r>
            <w:r w:rsidRPr="007E715C">
              <w:rPr>
                <w:szCs w:val="28"/>
              </w:rPr>
              <w:t xml:space="preserve"> </w:t>
            </w:r>
            <w:r>
              <w:rPr>
                <w:szCs w:val="28"/>
              </w:rPr>
              <w:t>Khoản 1 Điều 12 Luật Ban hành văn bản quy phạm pháp luật năm 2015 (được sửa đổi, bổ sung năm 2020), quy định:</w:t>
            </w:r>
          </w:p>
          <w:p w14:paraId="6F95EE0E" w14:textId="77777777" w:rsidR="00FF67C3" w:rsidRPr="00BD3B42" w:rsidRDefault="00FF67C3" w:rsidP="00FF67C3">
            <w:pPr>
              <w:widowControl w:val="0"/>
              <w:shd w:val="clear" w:color="auto" w:fill="FFFFFF"/>
              <w:spacing w:before="120" w:after="120"/>
              <w:ind w:firstLine="567"/>
              <w:jc w:val="both"/>
              <w:rPr>
                <w:i/>
                <w:szCs w:val="28"/>
              </w:rPr>
            </w:pPr>
            <w:bookmarkStart w:id="4" w:name="dieu_12"/>
            <w:r>
              <w:rPr>
                <w:i/>
                <w:szCs w:val="28"/>
              </w:rPr>
              <w:t>“</w:t>
            </w:r>
            <w:r w:rsidRPr="00BD3B42">
              <w:rPr>
                <w:i/>
                <w:szCs w:val="28"/>
              </w:rPr>
              <w:t>Điều 12. Sửa đổi, bổ sung, thay thế, bãi bỏ hoặc đình chỉ việc thi hành văn bản quy phạm pháp luật</w:t>
            </w:r>
            <w:bookmarkEnd w:id="4"/>
          </w:p>
          <w:p w14:paraId="65DA7A02" w14:textId="77777777" w:rsidR="00FF67C3" w:rsidRDefault="00FF67C3" w:rsidP="00FF67C3">
            <w:pPr>
              <w:widowControl w:val="0"/>
              <w:shd w:val="clear" w:color="auto" w:fill="FFFFFF"/>
              <w:spacing w:before="120" w:after="120"/>
              <w:ind w:firstLine="567"/>
              <w:jc w:val="both"/>
              <w:rPr>
                <w:i/>
                <w:szCs w:val="28"/>
              </w:rPr>
            </w:pPr>
            <w:r w:rsidRPr="00BD3B42">
              <w:rPr>
                <w:i/>
                <w:szCs w:val="28"/>
              </w:rPr>
              <w:t xml:space="preserve">1. Văn bản quy phạm pháp luật chỉ được </w:t>
            </w:r>
            <w:r w:rsidRPr="00BD3B42">
              <w:rPr>
                <w:i/>
                <w:szCs w:val="28"/>
                <w:u w:val="single"/>
              </w:rPr>
              <w:t>sửa đổi, bổ sung</w:t>
            </w:r>
            <w:r w:rsidRPr="00BD3B42">
              <w:rPr>
                <w:i/>
                <w:szCs w:val="28"/>
              </w:rPr>
              <w:t>, thay thế hoặc bãi bỏ bằng văn bản quy phạm pháp luật của chính cơ quan nhà nước đã ban hành văn bản đó hoặc bị đình chỉ việc thi hành hoặc bãi bỏ bằng văn bản của cơ quan nhà nước, người có thẩm quyền...</w:t>
            </w:r>
            <w:proofErr w:type="gramStart"/>
            <w:r>
              <w:rPr>
                <w:i/>
                <w:szCs w:val="28"/>
              </w:rPr>
              <w:t>”.</w:t>
            </w:r>
            <w:proofErr w:type="gramEnd"/>
          </w:p>
          <w:p w14:paraId="0987805D" w14:textId="77777777" w:rsidR="00FF67C3" w:rsidRDefault="00FF67C3" w:rsidP="00FF67C3">
            <w:pPr>
              <w:widowControl w:val="0"/>
              <w:spacing w:before="120" w:after="120"/>
              <w:ind w:firstLine="567"/>
              <w:jc w:val="both"/>
              <w:rPr>
                <w:szCs w:val="28"/>
              </w:rPr>
            </w:pPr>
            <w:r w:rsidRPr="007E715C">
              <w:rPr>
                <w:szCs w:val="28"/>
              </w:rPr>
              <w:sym w:font="Symbol" w:char="F0B7"/>
            </w:r>
            <w:r w:rsidRPr="007E715C">
              <w:rPr>
                <w:szCs w:val="28"/>
              </w:rPr>
              <w:t xml:space="preserve"> </w:t>
            </w:r>
            <w:r>
              <w:rPr>
                <w:szCs w:val="28"/>
              </w:rPr>
              <w:t>Điều 27 Luật Ban hành văn bản quy phạm pháp luật năm 2015 quy định:</w:t>
            </w:r>
          </w:p>
          <w:p w14:paraId="2E5416E6" w14:textId="77777777" w:rsidR="00FF67C3" w:rsidRPr="00265D2D" w:rsidRDefault="00FF67C3" w:rsidP="00FF67C3">
            <w:pPr>
              <w:widowControl w:val="0"/>
              <w:shd w:val="clear" w:color="auto" w:fill="FFFFFF"/>
              <w:spacing w:before="120" w:after="120"/>
              <w:ind w:firstLine="567"/>
              <w:jc w:val="both"/>
              <w:rPr>
                <w:i/>
                <w:szCs w:val="28"/>
              </w:rPr>
            </w:pPr>
            <w:bookmarkStart w:id="5" w:name="dieu_27"/>
            <w:r w:rsidRPr="00265D2D">
              <w:rPr>
                <w:i/>
                <w:szCs w:val="28"/>
              </w:rPr>
              <w:t>“Điều 27. Nghị quyết của Hội đồng nhân dân cấp tỉnh</w:t>
            </w:r>
            <w:bookmarkEnd w:id="5"/>
          </w:p>
          <w:p w14:paraId="6AFF4859" w14:textId="77777777" w:rsidR="00FF67C3" w:rsidRPr="00265D2D" w:rsidRDefault="00FF67C3" w:rsidP="00FF67C3">
            <w:pPr>
              <w:widowControl w:val="0"/>
              <w:shd w:val="clear" w:color="auto" w:fill="FFFFFF"/>
              <w:spacing w:before="120" w:after="120"/>
              <w:ind w:firstLine="567"/>
              <w:jc w:val="both"/>
              <w:rPr>
                <w:i/>
                <w:szCs w:val="28"/>
              </w:rPr>
            </w:pPr>
            <w:r w:rsidRPr="00265D2D">
              <w:rPr>
                <w:i/>
                <w:szCs w:val="28"/>
              </w:rPr>
              <w:t>Hội đồng nhân dân cấp tỉnh ban hành nghị quyết để quy định:</w:t>
            </w:r>
          </w:p>
          <w:p w14:paraId="5E877385" w14:textId="77777777" w:rsidR="00FF67C3" w:rsidRDefault="00FF67C3" w:rsidP="00FF67C3">
            <w:pPr>
              <w:widowControl w:val="0"/>
              <w:shd w:val="clear" w:color="auto" w:fill="FFFFFF"/>
              <w:spacing w:before="120" w:after="120"/>
              <w:ind w:firstLine="567"/>
              <w:jc w:val="both"/>
              <w:rPr>
                <w:i/>
                <w:szCs w:val="28"/>
              </w:rPr>
            </w:pPr>
            <w:r w:rsidRPr="00265D2D">
              <w:rPr>
                <w:i/>
                <w:szCs w:val="28"/>
              </w:rPr>
              <w:t>1. Chi tiết điều, khoản, điểm được giao trong văn bản quy phạm pháp luật của cơ quan nhà nước cấp trên</w:t>
            </w:r>
            <w:r>
              <w:rPr>
                <w:i/>
                <w:szCs w:val="28"/>
              </w:rPr>
              <w:t>.</w:t>
            </w:r>
          </w:p>
          <w:p w14:paraId="0D679275" w14:textId="77777777" w:rsidR="00FF67C3" w:rsidRPr="00DA150A" w:rsidRDefault="00FF67C3" w:rsidP="00FF67C3">
            <w:pPr>
              <w:widowControl w:val="0"/>
              <w:shd w:val="clear" w:color="auto" w:fill="FFFFFF"/>
              <w:spacing w:before="120" w:after="120"/>
              <w:ind w:firstLine="567"/>
              <w:jc w:val="both"/>
              <w:rPr>
                <w:i/>
                <w:szCs w:val="28"/>
              </w:rPr>
            </w:pPr>
            <w:r w:rsidRPr="00DA150A">
              <w:rPr>
                <w:i/>
                <w:szCs w:val="28"/>
              </w:rPr>
              <w:t>2. Chính sách, biện pháp nhằm bảo đảm thi hành Hiến pháp, luật, văn bản quy phạm pháp luật của cơ quan nhà nước cấp trên;</w:t>
            </w:r>
          </w:p>
          <w:p w14:paraId="596A3D83" w14:textId="77777777" w:rsidR="00FF67C3" w:rsidRPr="00DA150A" w:rsidRDefault="00FF67C3" w:rsidP="00FF67C3">
            <w:pPr>
              <w:widowControl w:val="0"/>
              <w:shd w:val="clear" w:color="auto" w:fill="FFFFFF"/>
              <w:spacing w:before="120" w:after="120"/>
              <w:ind w:firstLine="567"/>
              <w:jc w:val="both"/>
              <w:rPr>
                <w:i/>
                <w:szCs w:val="28"/>
              </w:rPr>
            </w:pPr>
            <w:r w:rsidRPr="00DA150A">
              <w:rPr>
                <w:i/>
                <w:szCs w:val="28"/>
              </w:rPr>
              <w:t>3. Biện pháp nhằm phát triển kinh tế - xã hội, ngân sách, quốc phòng, an ninh ở địa phương;</w:t>
            </w:r>
          </w:p>
          <w:p w14:paraId="5BC6AE78" w14:textId="77777777" w:rsidR="00FF67C3" w:rsidRPr="00265D2D" w:rsidRDefault="00FF67C3" w:rsidP="00FF67C3">
            <w:pPr>
              <w:widowControl w:val="0"/>
              <w:shd w:val="clear" w:color="auto" w:fill="FFFFFF"/>
              <w:spacing w:before="120" w:after="120"/>
              <w:ind w:firstLine="567"/>
              <w:jc w:val="both"/>
              <w:rPr>
                <w:i/>
                <w:szCs w:val="28"/>
              </w:rPr>
            </w:pPr>
            <w:r w:rsidRPr="00DA150A">
              <w:rPr>
                <w:i/>
                <w:szCs w:val="28"/>
              </w:rPr>
              <w:t xml:space="preserve">4. Biện pháp có tính chất đặc thù phù hợp với điều kiện phát triển </w:t>
            </w:r>
            <w:r>
              <w:rPr>
                <w:i/>
                <w:szCs w:val="28"/>
              </w:rPr>
              <w:t>kinh tế - xã hội của địa phương</w:t>
            </w:r>
            <w:r w:rsidRPr="00265D2D">
              <w:rPr>
                <w:i/>
                <w:szCs w:val="28"/>
              </w:rPr>
              <w:t>”.</w:t>
            </w:r>
          </w:p>
          <w:p w14:paraId="7020104D" w14:textId="77777777" w:rsidR="00FF67C3" w:rsidRDefault="00FF67C3" w:rsidP="00FF67C3">
            <w:pPr>
              <w:widowControl w:val="0"/>
              <w:spacing w:before="120" w:after="120"/>
              <w:ind w:firstLine="567"/>
              <w:jc w:val="both"/>
              <w:rPr>
                <w:szCs w:val="28"/>
              </w:rPr>
            </w:pPr>
            <w:r w:rsidRPr="00D622D4">
              <w:rPr>
                <w:szCs w:val="28"/>
              </w:rPr>
              <w:t>Từ những phân tích nêu trên, đề nghị Sở Gi</w:t>
            </w:r>
            <w:r>
              <w:rPr>
                <w:szCs w:val="28"/>
              </w:rPr>
              <w:t>áo dục và Đào tạo nghiên cứu, bổ sung cụ thể điều, khoản, điểm quy định thẩm quyền ban hành văn bản quy phạm pháp luật của Hội đồng nhân dân Thành phố vào Mục I dự thảo Tờ trình của Ủy ban nhân dân Thành phố, trong đó lưu ý xác định việc tham mưu Ủy ban nhân dân Thành phố trình Hội đồng nhân dân Thành phố ban hành Nghị quyết sửa đổi, bổ sung một số điều của Nghị quyết số 26/2021/NQ-HĐND, Nghị quyết số 24/2022/NQ-HĐND theo quy định tại khoản nào của Điều 27 Luật Ban hành văn bản quy phạm pháp luật năm 2015.</w:t>
            </w:r>
          </w:p>
          <w:p w14:paraId="1119B640" w14:textId="77777777" w:rsidR="00930D21" w:rsidRDefault="00930D21" w:rsidP="00930D21">
            <w:pPr>
              <w:widowControl w:val="0"/>
              <w:spacing w:before="120" w:after="120"/>
              <w:ind w:firstLine="567"/>
              <w:jc w:val="both"/>
              <w:rPr>
                <w:color w:val="000000" w:themeColor="text1"/>
                <w:szCs w:val="28"/>
              </w:rPr>
            </w:pPr>
            <w:r>
              <w:rPr>
                <w:szCs w:val="28"/>
              </w:rPr>
              <w:t xml:space="preserve">- Đề nghị Sở Giáo dục và Đào tạo rà soát, đảm bảo dự thảo Tờ trình của Ủy ban nhân dân Thành phố đúng mẫu quy định tại mẫu số 02 - Phụ lục V </w:t>
            </w:r>
            <w:r w:rsidRPr="00290C83">
              <w:rPr>
                <w:iCs/>
                <w:szCs w:val="28"/>
                <w:shd w:val="clear" w:color="auto" w:fill="FFFFFF"/>
              </w:rPr>
              <w:t xml:space="preserve">(ban hành kèm theo </w:t>
            </w:r>
            <w:r w:rsidRPr="00290C83">
              <w:rPr>
                <w:color w:val="000000" w:themeColor="text1"/>
                <w:szCs w:val="28"/>
              </w:rPr>
              <w:t>Nghị định số 154/2020/NĐ-CP ngày 31 tháng 12 năm 2020 của Chính phủ sửa đổi một số điều của Nghị định số 34/2016/NĐ-CP ngày 14 tháng 5 năm 2016 của Chính phủ</w:t>
            </w:r>
            <w:r>
              <w:rPr>
                <w:color w:val="000000" w:themeColor="text1"/>
                <w:szCs w:val="28"/>
              </w:rPr>
              <w:t xml:space="preserve">), trong đó lưu ý: cơ quan được </w:t>
            </w:r>
            <w:r w:rsidRPr="00A40030">
              <w:rPr>
                <w:color w:val="000000" w:themeColor="text1"/>
                <w:szCs w:val="28"/>
              </w:rPr>
              <w:t xml:space="preserve">trình là </w:t>
            </w:r>
            <w:r w:rsidRPr="007F31FA">
              <w:rPr>
                <w:color w:val="000000" w:themeColor="text1"/>
                <w:szCs w:val="28"/>
                <w:u w:val="single"/>
              </w:rPr>
              <w:t>Thường trực</w:t>
            </w:r>
            <w:r w:rsidRPr="00A40030">
              <w:rPr>
                <w:color w:val="000000" w:themeColor="text1"/>
                <w:szCs w:val="28"/>
              </w:rPr>
              <w:t xml:space="preserve"> Hội đồng nhân dân Thành phố (không phải Hội đồng nhân dân Thành phố).</w:t>
            </w:r>
          </w:p>
          <w:p w14:paraId="4B0D5FED" w14:textId="31D03DD7" w:rsidR="00073E7B" w:rsidRPr="00185660" w:rsidRDefault="00930D21" w:rsidP="00185660">
            <w:pPr>
              <w:widowControl w:val="0"/>
              <w:spacing w:before="120" w:after="120"/>
              <w:ind w:firstLine="567"/>
              <w:jc w:val="both"/>
              <w:rPr>
                <w:color w:val="000000" w:themeColor="text1"/>
                <w:szCs w:val="28"/>
              </w:rPr>
            </w:pPr>
            <w:r>
              <w:rPr>
                <w:color w:val="000000" w:themeColor="text1"/>
                <w:szCs w:val="28"/>
              </w:rPr>
              <w:t xml:space="preserve">- </w:t>
            </w:r>
            <w:r>
              <w:rPr>
                <w:szCs w:val="28"/>
              </w:rPr>
              <w:t xml:space="preserve">Hồ sơ </w:t>
            </w:r>
            <w:r w:rsidRPr="00290C83">
              <w:rPr>
                <w:szCs w:val="28"/>
              </w:rPr>
              <w:t xml:space="preserve">kèm </w:t>
            </w:r>
            <w:r>
              <w:rPr>
                <w:szCs w:val="28"/>
              </w:rPr>
              <w:t xml:space="preserve">Công văn số 2392/SGDĐT-VP bao gồm dự thảo Nghị quyết </w:t>
            </w:r>
            <w:r w:rsidRPr="007E715C">
              <w:rPr>
                <w:szCs w:val="28"/>
                <w:u w:val="single"/>
              </w:rPr>
              <w:t>quy phạm pháp luật</w:t>
            </w:r>
            <w:r>
              <w:rPr>
                <w:szCs w:val="28"/>
              </w:rPr>
              <w:t xml:space="preserve"> của Hội đồng nhân dân Thành phố </w:t>
            </w:r>
            <w:r w:rsidRPr="006406D4">
              <w:rPr>
                <w:szCs w:val="28"/>
                <w:u w:val="single"/>
              </w:rPr>
              <w:t>chấp thuận xây dựng dự thảo</w:t>
            </w:r>
            <w:r>
              <w:rPr>
                <w:szCs w:val="28"/>
              </w:rPr>
              <w:t xml:space="preserve"> sửa đổi, bổ sung một số điều của Nghị quyết số 26/2021/NQ-HĐND, Nghị quyết số 24/2022/NQ-HĐND, tuy nhiên, đề nghị Sở Giáo dục và Đào tạo lưu ý cơ quan chấp thuận hồ sơ đề nghị xây dựng Nghị quyết là </w:t>
            </w:r>
            <w:r w:rsidRPr="00320FC2">
              <w:rPr>
                <w:szCs w:val="28"/>
                <w:u w:val="single"/>
              </w:rPr>
              <w:t>Thường trực</w:t>
            </w:r>
            <w:r>
              <w:rPr>
                <w:szCs w:val="28"/>
              </w:rPr>
              <w:t xml:space="preserve"> </w:t>
            </w:r>
            <w:r w:rsidRPr="00A40030">
              <w:rPr>
                <w:color w:val="000000" w:themeColor="text1"/>
                <w:szCs w:val="28"/>
              </w:rPr>
              <w:t>Hội đồng nhân dân Thành phố</w:t>
            </w:r>
            <w:r>
              <w:rPr>
                <w:color w:val="000000" w:themeColor="text1"/>
                <w:szCs w:val="28"/>
              </w:rPr>
              <w:t xml:space="preserve"> và hình thức văn bản chấp thuận đề nghị xây dựng Nghị quyết không phải là văn bản quy phạm pháp luật.</w:t>
            </w:r>
          </w:p>
        </w:tc>
        <w:tc>
          <w:tcPr>
            <w:tcW w:w="3083" w:type="dxa"/>
          </w:tcPr>
          <w:p w14:paraId="5B25D984" w14:textId="1BD69D48" w:rsidR="00073E7B" w:rsidRPr="007C438E" w:rsidRDefault="00E00D01" w:rsidP="00040099">
            <w:pPr>
              <w:jc w:val="both"/>
              <w:rPr>
                <w:sz w:val="26"/>
                <w:szCs w:val="26"/>
              </w:rPr>
            </w:pPr>
            <w:r w:rsidRPr="007C438E">
              <w:rPr>
                <w:rFonts w:eastAsia="Times New Roman"/>
                <w:sz w:val="26"/>
                <w:szCs w:val="26"/>
              </w:rPr>
              <w:lastRenderedPageBreak/>
              <w:t>Tiếp thu thực hiện và đã điều chỉnh, bổ sung ý kiến vào dự thảo Tờ trình và dự thảo Nghị quyết.</w:t>
            </w:r>
            <w:r w:rsidR="007C438E" w:rsidRPr="007C438E">
              <w:rPr>
                <w:color w:val="081C36"/>
                <w:spacing w:val="3"/>
                <w:sz w:val="23"/>
                <w:szCs w:val="23"/>
                <w:shd w:val="clear" w:color="auto" w:fill="FFFFFF"/>
              </w:rPr>
              <w:t xml:space="preserve"> </w:t>
            </w:r>
            <w:r w:rsidR="007C438E" w:rsidRPr="007C438E">
              <w:rPr>
                <w:color w:val="081C36"/>
                <w:spacing w:val="3"/>
                <w:sz w:val="23"/>
                <w:szCs w:val="23"/>
                <w:shd w:val="clear" w:color="auto" w:fill="FFFFFF"/>
              </w:rPr>
              <w:t>ý kiến của Sở Tư pháp tại CV 4171, nội dung giải trình khẳng định hiện nay dự thảo Nghị quyết bỏ các nội dung theo khoản 4 Điều 27 Luật, do đó, Nghị quyết chỉ căn cứ vào khoản 1 Điều 27 Luật, vì vậy Sở GDĐT không gửi Sở Tư pháp thẩm định đề nghị xây dựng Nghị quyết</w:t>
            </w:r>
          </w:p>
        </w:tc>
      </w:tr>
      <w:tr w:rsidR="00165B5E" w:rsidRPr="00656238" w14:paraId="29848038" w14:textId="77777777" w:rsidTr="001F7D90">
        <w:tc>
          <w:tcPr>
            <w:tcW w:w="1170" w:type="dxa"/>
          </w:tcPr>
          <w:p w14:paraId="5AD106CF" w14:textId="77777777" w:rsidR="00165B5E" w:rsidRPr="00656238" w:rsidRDefault="00165B5E" w:rsidP="00E97DEF">
            <w:pPr>
              <w:rPr>
                <w:sz w:val="26"/>
                <w:szCs w:val="26"/>
              </w:rPr>
            </w:pPr>
          </w:p>
        </w:tc>
        <w:tc>
          <w:tcPr>
            <w:tcW w:w="2718" w:type="dxa"/>
          </w:tcPr>
          <w:p w14:paraId="1FFF11FC" w14:textId="25D61AF0" w:rsidR="00165B5E" w:rsidRPr="00656238" w:rsidRDefault="00541EC9" w:rsidP="00E97DEF">
            <w:pPr>
              <w:rPr>
                <w:rFonts w:eastAsia="Times New Roman"/>
                <w:color w:val="000000"/>
                <w:sz w:val="26"/>
                <w:szCs w:val="26"/>
              </w:rPr>
            </w:pPr>
            <w:r>
              <w:rPr>
                <w:rFonts w:eastAsia="Times New Roman"/>
                <w:color w:val="000000"/>
                <w:sz w:val="26"/>
                <w:szCs w:val="26"/>
              </w:rPr>
              <w:t>Sở Tài Chính</w:t>
            </w:r>
          </w:p>
        </w:tc>
        <w:tc>
          <w:tcPr>
            <w:tcW w:w="1720" w:type="dxa"/>
          </w:tcPr>
          <w:p w14:paraId="1761C1C6" w14:textId="7661AF5B" w:rsidR="00165B5E" w:rsidRPr="00656238" w:rsidRDefault="00541EC9" w:rsidP="00E97DEF">
            <w:pPr>
              <w:rPr>
                <w:sz w:val="26"/>
                <w:szCs w:val="26"/>
              </w:rPr>
            </w:pPr>
            <w:r>
              <w:rPr>
                <w:sz w:val="26"/>
                <w:szCs w:val="26"/>
              </w:rPr>
              <w:t>3266/STC-HCSN ngày 29/5/2024</w:t>
            </w:r>
          </w:p>
        </w:tc>
        <w:tc>
          <w:tcPr>
            <w:tcW w:w="5869" w:type="dxa"/>
          </w:tcPr>
          <w:p w14:paraId="710E145B" w14:textId="29EAFD8E" w:rsidR="001F7D90" w:rsidRDefault="001F7D90" w:rsidP="001F7D90">
            <w:pPr>
              <w:pStyle w:val="BodyText"/>
              <w:spacing w:after="240"/>
              <w:jc w:val="both"/>
              <w:rPr>
                <w:sz w:val="24"/>
              </w:rPr>
            </w:pPr>
            <w:r>
              <w:rPr>
                <w:sz w:val="24"/>
              </w:rPr>
              <w:t>Về việc góp ý dự thảo Nghị quyế</w:t>
            </w:r>
            <w:r w:rsidR="00185660">
              <w:rPr>
                <w:sz w:val="24"/>
              </w:rPr>
              <w:t xml:space="preserve">t </w:t>
            </w:r>
            <w:r>
              <w:rPr>
                <w:sz w:val="24"/>
              </w:rPr>
              <w:t>sửa đổi, bổ sung một số điề</w:t>
            </w:r>
            <w:r w:rsidR="00185660">
              <w:rPr>
                <w:sz w:val="24"/>
              </w:rPr>
              <w:t xml:space="preserve">u </w:t>
            </w:r>
            <w:r>
              <w:rPr>
                <w:sz w:val="24"/>
              </w:rPr>
              <w:t>của Nghị quyết số</w:t>
            </w:r>
            <w:r w:rsidR="00185660">
              <w:rPr>
                <w:sz w:val="24"/>
              </w:rPr>
              <w:t xml:space="preserve"> 26/2021/NQ-</w:t>
            </w:r>
            <w:r>
              <w:rPr>
                <w:sz w:val="24"/>
              </w:rPr>
              <w:t xml:space="preserve">HĐND ngày 09 </w:t>
            </w:r>
            <w:r w:rsidR="00185660">
              <w:rPr>
                <w:sz w:val="24"/>
              </w:rPr>
              <w:t xml:space="preserve">tháng 12 năm </w:t>
            </w:r>
            <w:r>
              <w:rPr>
                <w:sz w:val="24"/>
              </w:rPr>
              <w:t>2021 và Nghị quyết số</w:t>
            </w:r>
            <w:r w:rsidR="00185660">
              <w:rPr>
                <w:sz w:val="24"/>
              </w:rPr>
              <w:t xml:space="preserve"> 24/2022/NQ-HĐND ngày 09 tháng </w:t>
            </w:r>
            <w:r>
              <w:rPr>
                <w:sz w:val="24"/>
              </w:rPr>
              <w:t>12 năm 2022 của Hội đồ</w:t>
            </w:r>
            <w:r w:rsidR="00185660">
              <w:rPr>
                <w:sz w:val="24"/>
              </w:rPr>
              <w:t xml:space="preserve">ng </w:t>
            </w:r>
            <w:r>
              <w:rPr>
                <w:sz w:val="24"/>
              </w:rPr>
              <w:t>nhân dân Thành phố quy định về</w:t>
            </w:r>
            <w:r w:rsidR="00185660">
              <w:rPr>
                <w:sz w:val="24"/>
              </w:rPr>
              <w:t xml:space="preserve"> </w:t>
            </w:r>
            <w:r>
              <w:rPr>
                <w:sz w:val="24"/>
              </w:rPr>
              <w:t>nội dung chi, mức chi để tổ chứ</w:t>
            </w:r>
            <w:r w:rsidR="00185660">
              <w:rPr>
                <w:sz w:val="24"/>
              </w:rPr>
              <w:t xml:space="preserve">c </w:t>
            </w:r>
            <w:r>
              <w:rPr>
                <w:sz w:val="24"/>
              </w:rPr>
              <w:t>các kỳ</w:t>
            </w:r>
            <w:r w:rsidR="00185660">
              <w:rPr>
                <w:sz w:val="24"/>
              </w:rPr>
              <w:t xml:space="preserve"> thi, </w:t>
            </w:r>
            <w:r>
              <w:rPr>
                <w:sz w:val="24"/>
              </w:rPr>
              <w:t>cuộc thi, hộ</w:t>
            </w:r>
            <w:r w:rsidR="00185660">
              <w:rPr>
                <w:sz w:val="24"/>
              </w:rPr>
              <w:t xml:space="preserve">i thi trong </w:t>
            </w:r>
            <w:r>
              <w:rPr>
                <w:sz w:val="24"/>
              </w:rPr>
              <w:t>lĩnh vực giáo dục và đào tạo trên</w:t>
            </w:r>
            <w:r>
              <w:rPr>
                <w:sz w:val="24"/>
              </w:rPr>
              <w:br/>
              <w:t>địa bàn Thành phố Hồ Chí Minh</w:t>
            </w:r>
          </w:p>
          <w:p w14:paraId="3E783F7A" w14:textId="77777777" w:rsidR="001F7D90" w:rsidRDefault="001F7D90" w:rsidP="001F7D90">
            <w:pPr>
              <w:pStyle w:val="BodyText"/>
              <w:ind w:firstLine="720"/>
              <w:jc w:val="both"/>
            </w:pPr>
            <w:r>
              <w:t>1/ Đối với nội dung Phụ lục 1 “Điều chỉnh nội dung, tên các kỳ thi, cuộc thi, hội thi” đính kèm dự thảo Nghị quyết:</w:t>
            </w:r>
          </w:p>
          <w:p w14:paraId="2627FE58" w14:textId="77777777" w:rsidR="001F7D90" w:rsidRDefault="001F7D90" w:rsidP="001F7D90">
            <w:pPr>
              <w:pStyle w:val="BodyText"/>
              <w:ind w:firstLine="720"/>
              <w:jc w:val="both"/>
            </w:pPr>
            <w:r>
              <w:t xml:space="preserve">* </w:t>
            </w:r>
            <w:r>
              <w:rPr>
                <w:u w:val="single"/>
              </w:rPr>
              <w:t>Ý kiến góp ý:</w:t>
            </w:r>
          </w:p>
          <w:p w14:paraId="67553355" w14:textId="77777777" w:rsidR="001F7D90" w:rsidRDefault="001F7D90" w:rsidP="001F7D90">
            <w:pPr>
              <w:pStyle w:val="BodyText"/>
              <w:ind w:firstLine="720"/>
              <w:jc w:val="both"/>
            </w:pPr>
            <w:r>
              <w:t xml:space="preserve">Căn cứ Thông tư số 69/2021/TT-BTC ngày 11 tháng 8 năm 2021 của Bộ Tài chính Hướng dẫn quản lý kinh phí chuẩn bị, tổ chức và tham dự các kỳ thi áp dụng đối với giáo dục phổ thông </w:t>
            </w:r>
            <w:r>
              <w:rPr>
                <w:b/>
              </w:rPr>
              <w:t xml:space="preserve">(gọi tắt là Thông tư số 69/2021/TT-BTC), </w:t>
            </w:r>
            <w:r>
              <w:t>tại Điều 1 quy định:</w:t>
            </w:r>
          </w:p>
          <w:p w14:paraId="4A9F3B04" w14:textId="77777777" w:rsidR="001F7D90" w:rsidRDefault="001F7D90" w:rsidP="001F7D90">
            <w:pPr>
              <w:pStyle w:val="BodyText"/>
              <w:ind w:firstLine="720"/>
              <w:jc w:val="both"/>
            </w:pPr>
            <w:r>
              <w:rPr>
                <w:b/>
                <w:i/>
                <w:iCs/>
              </w:rPr>
              <w:t>“Điều 1, Phạm vi điều chỉnh</w:t>
            </w:r>
          </w:p>
          <w:p w14:paraId="59A7DAF3" w14:textId="77777777" w:rsidR="001F7D90" w:rsidRDefault="001F7D90" w:rsidP="001F7D90">
            <w:pPr>
              <w:pStyle w:val="BodyText"/>
              <w:ind w:firstLine="720"/>
              <w:jc w:val="both"/>
            </w:pPr>
            <w:r>
              <w:rPr>
                <w:i/>
                <w:iCs/>
              </w:rPr>
              <w:t>1. Thông tư này hướng dẫn việc quản lý kinh phí thực hiện các nhiệm vụ thuộc công tác chuẩn bị, tổ chức và tham dự các kỳ thi áp dụng đối với giáo dục phổ thông:</w:t>
            </w:r>
          </w:p>
          <w:p w14:paraId="17877598" w14:textId="77777777" w:rsidR="001F7D90" w:rsidRDefault="001F7D90" w:rsidP="001F7D90">
            <w:pPr>
              <w:pStyle w:val="BodyText"/>
              <w:widowControl w:val="0"/>
              <w:numPr>
                <w:ilvl w:val="0"/>
                <w:numId w:val="2"/>
              </w:numPr>
              <w:tabs>
                <w:tab w:val="left" w:pos="1075"/>
              </w:tabs>
              <w:ind w:firstLine="720"/>
              <w:jc w:val="both"/>
            </w:pPr>
            <w:r>
              <w:rPr>
                <w:i/>
                <w:iCs/>
              </w:rPr>
              <w:t>Các nhiệm vụ do Bộ Giáo dục và Đào tạo chủ trì thực hiện đổi với các kỳ thi tốt nghiệp trung học phổ thông; kỳ thi chọn học sinh giỏi quốc gia trung học phổ thông các môn văn hóa; kỳ thi chọn đội tuyển Olympic khu vực và quốc tế; chuẩn bị và tham dự các kỳ thi Olympic khu vực và quốc tế;</w:t>
            </w:r>
          </w:p>
          <w:p w14:paraId="42B70F7A" w14:textId="77777777" w:rsidR="001F7D90" w:rsidRDefault="001F7D90" w:rsidP="001F7D90">
            <w:pPr>
              <w:pStyle w:val="BodyText"/>
              <w:widowControl w:val="0"/>
              <w:numPr>
                <w:ilvl w:val="0"/>
                <w:numId w:val="2"/>
              </w:numPr>
              <w:tabs>
                <w:tab w:val="left" w:pos="1057"/>
              </w:tabs>
              <w:spacing w:line="252" w:lineRule="auto"/>
              <w:ind w:firstLine="720"/>
              <w:jc w:val="both"/>
            </w:pPr>
            <w:r>
              <w:rPr>
                <w:i/>
                <w:iCs/>
                <w:u w:val="single"/>
              </w:rPr>
              <w:t>Các nhiệm vụ do các địa phương chủ trì thực hiện</w:t>
            </w:r>
            <w:r>
              <w:rPr>
                <w:i/>
                <w:iCs/>
              </w:rPr>
              <w:t xml:space="preserve"> đối với các kỳ thi tuyển sinh đầu cấp; kỳ thi tốt nghiệp trung học phổ thông; kỳ thi chọn học sinh giỏi cấp huyện/tỉnh các môn văn hóa, chọn học sinh giỏi cấp quốc gia.</w:t>
            </w:r>
          </w:p>
          <w:p w14:paraId="03D98B33" w14:textId="77777777" w:rsidR="001F7D90" w:rsidRDefault="001F7D90" w:rsidP="001F7D90">
            <w:pPr>
              <w:pStyle w:val="BodyText"/>
              <w:ind w:firstLine="720"/>
              <w:jc w:val="both"/>
            </w:pPr>
            <w:r>
              <w:t xml:space="preserve">2. </w:t>
            </w:r>
            <w:r>
              <w:rPr>
                <w:i/>
                <w:iCs/>
                <w:u w:val="single"/>
              </w:rPr>
              <w:t>Nội dung chuyên môn</w:t>
            </w:r>
            <w:r>
              <w:rPr>
                <w:i/>
                <w:iCs/>
              </w:rPr>
              <w:t xml:space="preserve"> của các nhiệm vụ quy định tại khoản 1 Điều 1 Thông tư này </w:t>
            </w:r>
            <w:r>
              <w:rPr>
                <w:i/>
                <w:iCs/>
                <w:u w:val="single"/>
              </w:rPr>
              <w:t xml:space="preserve">thưc hiện theo quy định của Bộ Giảo dục và Đào </w:t>
            </w:r>
            <w:proofErr w:type="gramStart"/>
            <w:r>
              <w:rPr>
                <w:i/>
                <w:iCs/>
                <w:u w:val="single"/>
              </w:rPr>
              <w:t>tạo</w:t>
            </w:r>
            <w:r>
              <w:rPr>
                <w:i/>
                <w:iCs/>
              </w:rPr>
              <w:t xml:space="preserve"> ”</w:t>
            </w:r>
            <w:proofErr w:type="gramEnd"/>
            <w:r>
              <w:rPr>
                <w:i/>
                <w:iCs/>
              </w:rPr>
              <w:t>.</w:t>
            </w:r>
          </w:p>
          <w:p w14:paraId="4BBDC8C4" w14:textId="77777777" w:rsidR="001F7D90" w:rsidRDefault="001F7D90" w:rsidP="001F7D90">
            <w:pPr>
              <w:pStyle w:val="BodyText"/>
              <w:ind w:firstLine="720"/>
              <w:jc w:val="both"/>
            </w:pPr>
            <w:r>
              <w:t>Từ nội dung quy định nêu trên, Sở Giáo dục và Đào tạo chịu trách nhiệm trong việc rà soát, đảm bảo nội dung đề nghị điều chỉnh tên các kỳ thi, cuộc thi, hội thi tổ chức tại Thành phố Hồ Chí Minh nêu trong dự thảo tại phụ lục 1 phù hợp với quy định của Bộ Giáo dục và Đào tạo theo quy định theo chức năng quản lý nhà nước của Sở Giáo dục và Đào tạo, Sở Tài chính không có ý kiến góp ý theo chức năng.</w:t>
            </w:r>
          </w:p>
          <w:p w14:paraId="4ACBEB9B" w14:textId="77777777" w:rsidR="001F7D90" w:rsidRDefault="001F7D90" w:rsidP="001F7D90">
            <w:pPr>
              <w:pStyle w:val="BodyText"/>
              <w:ind w:firstLine="720"/>
              <w:jc w:val="both"/>
            </w:pPr>
            <w:r>
              <w:t>2/ Đối với nội dung Phụ lục 2 “Điều chỉnh, bổ sung đối tượng, mức chi” đính kèm dự thảo Nghị quyết:</w:t>
            </w:r>
          </w:p>
          <w:p w14:paraId="0C1A8270" w14:textId="77777777" w:rsidR="001F7D90" w:rsidRDefault="001F7D90" w:rsidP="001F7D90">
            <w:pPr>
              <w:pStyle w:val="BodyText"/>
              <w:spacing w:line="252" w:lineRule="auto"/>
              <w:ind w:firstLine="720"/>
              <w:jc w:val="both"/>
            </w:pPr>
            <w:r>
              <w:t>Dự thảo nêu:</w:t>
            </w:r>
          </w:p>
          <w:p w14:paraId="700AB017" w14:textId="77777777" w:rsidR="001F7D90" w:rsidRDefault="001F7D90" w:rsidP="001F7D90">
            <w:pPr>
              <w:pStyle w:val="BodyText"/>
              <w:spacing w:line="252" w:lineRule="auto"/>
              <w:ind w:firstLine="700"/>
              <w:jc w:val="both"/>
            </w:pPr>
            <w:r>
              <w:rPr>
                <w:i/>
                <w:iCs/>
              </w:rPr>
              <w:t>“+ Nội dung: Công tác thanh tra, kiểm tra các kỳ thi, cuộc thi, hội thi</w:t>
            </w:r>
          </w:p>
          <w:p w14:paraId="65126567" w14:textId="034E851E" w:rsidR="001F7D90" w:rsidRDefault="001F7D90" w:rsidP="001F7D90">
            <w:pPr>
              <w:pStyle w:val="BodyText"/>
              <w:spacing w:line="252" w:lineRule="auto"/>
              <w:ind w:firstLine="700"/>
              <w:jc w:val="both"/>
            </w:pPr>
            <w:r>
              <w:rPr>
                <w:i/>
                <w:iCs/>
              </w:rPr>
              <w:t>+ Mức chi: áp dụng mức chi theo quy định tại NQ 24 b</w:t>
            </w:r>
            <w:r w:rsidR="00185660">
              <w:rPr>
                <w:i/>
                <w:iCs/>
                <w:lang w:val="vi-VN"/>
              </w:rPr>
              <w:t>ổ</w:t>
            </w:r>
            <w:r>
              <w:rPr>
                <w:i/>
                <w:iCs/>
              </w:rPr>
              <w:t xml:space="preserve"> sung cho NQ </w:t>
            </w:r>
            <w:proofErr w:type="gramStart"/>
            <w:r>
              <w:rPr>
                <w:i/>
                <w:iCs/>
              </w:rPr>
              <w:t>26 ”</w:t>
            </w:r>
            <w:proofErr w:type="gramEnd"/>
            <w:r>
              <w:rPr>
                <w:i/>
                <w:iCs/>
              </w:rPr>
              <w:t>.</w:t>
            </w:r>
          </w:p>
          <w:p w14:paraId="0DC914C9" w14:textId="77777777" w:rsidR="001F7D90" w:rsidRDefault="001F7D90" w:rsidP="001F7D90">
            <w:pPr>
              <w:pStyle w:val="BodyText"/>
              <w:spacing w:line="252" w:lineRule="auto"/>
              <w:ind w:firstLine="720"/>
              <w:jc w:val="both"/>
            </w:pPr>
            <w:r>
              <w:t xml:space="preserve">* </w:t>
            </w:r>
            <w:r>
              <w:rPr>
                <w:u w:val="single"/>
              </w:rPr>
              <w:t>Ý kiến góp ý:</w:t>
            </w:r>
          </w:p>
          <w:p w14:paraId="762F19DD" w14:textId="77777777" w:rsidR="001F7D90" w:rsidRDefault="001F7D90" w:rsidP="001F7D90">
            <w:pPr>
              <w:pStyle w:val="BodyText"/>
              <w:spacing w:line="252" w:lineRule="auto"/>
              <w:ind w:firstLine="720"/>
              <w:jc w:val="both"/>
            </w:pPr>
            <w:r>
              <w:t>Căn cứ Thông tư số 69/2021/TT-BTC, trong đó:</w:t>
            </w:r>
          </w:p>
          <w:p w14:paraId="080031FE" w14:textId="77777777" w:rsidR="001F7D90" w:rsidRDefault="001F7D90" w:rsidP="001F7D90">
            <w:pPr>
              <w:pStyle w:val="BodyText"/>
              <w:spacing w:line="252" w:lineRule="auto"/>
              <w:ind w:firstLine="720"/>
              <w:jc w:val="both"/>
            </w:pPr>
            <w:r>
              <w:t xml:space="preserve">- Tại khoản 3, Điều 8 quy định: “3. </w:t>
            </w:r>
            <w:r>
              <w:rPr>
                <w:i/>
                <w:iCs/>
              </w:rPr>
              <w:t xml:space="preserve">Chi tổ chức các cuộc họp, hội thảo, hội nghị; </w:t>
            </w:r>
            <w:r>
              <w:rPr>
                <w:i/>
                <w:iCs/>
                <w:u w:val="single"/>
              </w:rPr>
              <w:t>chi đi công tác để thanh tra, kiểm tra trước, trong và sau khi thi;</w:t>
            </w:r>
            <w:r>
              <w:rPr>
                <w:i/>
                <w:iCs/>
              </w:rPr>
              <w:t xml:space="preserve"> chi tiền ở, đi lại trong nước của những người tham gia công tác tổ chức thi và chấm thi (nếu có), giáo viên (nếu có) và học sinh các đội dự tuyển quốc gia trong quá trình tập huấn đế tham dự các kỳ thi Olympic khu vực và quốc tế: </w:t>
            </w:r>
            <w:r>
              <w:rPr>
                <w:i/>
                <w:iCs/>
                <w:u w:val="single"/>
              </w:rPr>
              <w:t>Thực hiện theo quy định tại Thông tư số 40/2017/TT-BTC</w:t>
            </w:r>
            <w:r>
              <w:rPr>
                <w:i/>
                <w:iCs/>
              </w:rPr>
              <w:t xml:space="preserve"> ngày 28 tháng 4 năm 2017 của Bộ Tài chính quy định chế độ công tác phí, chế độ chi hội nghị (sau đây gọi tắt là Thông tư số 40/2017/TT-BTC)”.</w:t>
            </w:r>
          </w:p>
          <w:p w14:paraId="0A8A96BF" w14:textId="77777777" w:rsidR="001F7D90" w:rsidRDefault="001F7D90" w:rsidP="001F7D90">
            <w:pPr>
              <w:pStyle w:val="BodyText"/>
              <w:ind w:firstLine="720"/>
              <w:jc w:val="both"/>
            </w:pPr>
            <w:r>
              <w:t xml:space="preserve">- Tại khoản 4, Điều 9 quy định: “4. </w:t>
            </w:r>
            <w:r>
              <w:rPr>
                <w:i/>
                <w:iCs/>
                <w:u w:val="single"/>
              </w:rPr>
              <w:t>Ngoài các nội dung và mức chi quy định tại Thông tư này, Hội đồng nhân dân cấp tỉnh quy định về nội dung, mức chi</w:t>
            </w:r>
            <w:r>
              <w:rPr>
                <w:i/>
                <w:iCs/>
              </w:rPr>
              <w:t xml:space="preserve"> để tổ chức các kỳ thi, cuộc thi, hội thi trong lĩnh vực giáo dục - đào tạo tại địa phương, bảo đảm phù hợp với quy định của pháp luật về ngân sách nhà nước, nhiệm vụ chuyên môn theo quy định của Bộ Giáo dục và Đào tạo, các địa phương và nguồn ngân sách địa phương”.</w:t>
            </w:r>
          </w:p>
          <w:p w14:paraId="01C5DD14" w14:textId="77777777" w:rsidR="001F7D90" w:rsidRDefault="001F7D90" w:rsidP="001F7D90">
            <w:pPr>
              <w:pStyle w:val="BodyText"/>
              <w:spacing w:line="254" w:lineRule="auto"/>
              <w:ind w:firstLine="720"/>
              <w:jc w:val="both"/>
            </w:pPr>
            <w:r>
              <w:t>Từ các nội dung quy định nêu trên, đối với nội dung chi công tác thanh tra, kiểm tra các kỳ thi, cuộc thi, hội thi đã được quy định tại khoản 3, Điều 8, Thông tư số 69/2021/TT-BTC, do đó đề nghị lược bỏ nội dung dự thảo nêu trên.</w:t>
            </w:r>
          </w:p>
          <w:p w14:paraId="1EBF0AE1" w14:textId="77777777" w:rsidR="001F7D90" w:rsidRDefault="001F7D90" w:rsidP="001F7D90">
            <w:pPr>
              <w:pStyle w:val="BodyText"/>
              <w:spacing w:line="254" w:lineRule="auto"/>
              <w:ind w:firstLine="720"/>
              <w:jc w:val="both"/>
            </w:pPr>
            <w:r>
              <w:t>3/ Đối với nội dung Phụ lục 3 “Bổ sung các kỳ thi, cuộc thi, hội thi” đính kèm dự thảo Nghị quyết:</w:t>
            </w:r>
          </w:p>
          <w:p w14:paraId="22111F93" w14:textId="77777777" w:rsidR="001F7D90" w:rsidRDefault="001F7D90" w:rsidP="001F7D90">
            <w:pPr>
              <w:pStyle w:val="BodyText"/>
              <w:spacing w:line="252" w:lineRule="auto"/>
              <w:ind w:firstLine="720"/>
              <w:jc w:val="both"/>
            </w:pPr>
            <w:r>
              <w:t xml:space="preserve">Theo dự thảo Nghị quyết tại Phụ lục 3 đính kèm đề nghị </w:t>
            </w:r>
            <w:r>
              <w:rPr>
                <w:u w:val="single"/>
              </w:rPr>
              <w:t xml:space="preserve">bổ sung 12 nội dung </w:t>
            </w:r>
            <w:r>
              <w:t xml:space="preserve">các kỳ thi, cuộc thi, </w:t>
            </w:r>
            <w:proofErr w:type="gramStart"/>
            <w:r>
              <w:t>hội</w:t>
            </w:r>
            <w:proofErr w:type="gramEnd"/>
            <w:r>
              <w:t xml:space="preserve"> thi.</w:t>
            </w:r>
          </w:p>
          <w:p w14:paraId="05F51FF9" w14:textId="77777777" w:rsidR="001F7D90" w:rsidRDefault="001F7D90" w:rsidP="001F7D90">
            <w:pPr>
              <w:pStyle w:val="BodyText"/>
              <w:spacing w:line="252" w:lineRule="auto"/>
              <w:ind w:firstLine="720"/>
              <w:jc w:val="both"/>
            </w:pPr>
            <w:r>
              <w:t xml:space="preserve">* </w:t>
            </w:r>
            <w:r>
              <w:rPr>
                <w:u w:val="single"/>
              </w:rPr>
              <w:t>Ý kiến góp ý:</w:t>
            </w:r>
          </w:p>
          <w:p w14:paraId="27D85792" w14:textId="77777777" w:rsidR="001F7D90" w:rsidRDefault="001F7D90" w:rsidP="001F7D90">
            <w:pPr>
              <w:pStyle w:val="BodyText"/>
              <w:spacing w:line="252" w:lineRule="auto"/>
              <w:ind w:firstLine="700"/>
              <w:jc w:val="both"/>
            </w:pPr>
            <w:r>
              <w:t>- Về nội dung tên các kỳ thi, cuộc thi, hội thi theo dự thảo:</w:t>
            </w:r>
          </w:p>
          <w:p w14:paraId="31A433C9" w14:textId="11721BD0" w:rsidR="001F7D90" w:rsidRDefault="001F7D90" w:rsidP="001F7D90">
            <w:pPr>
              <w:pStyle w:val="BodyText"/>
              <w:spacing w:line="254" w:lineRule="auto"/>
              <w:ind w:firstLine="720"/>
              <w:jc w:val="both"/>
            </w:pPr>
            <w:r>
              <w:t>Đề nghị Sở Giáo dục và Đào tạo chịu trách nhiệm trong việc rà soát, đảm bảo nội dung các kỳ thi, cuộc thi, hội thi trong lĩnh vực giáo dục và đào tạo tại địa</w:t>
            </w:r>
            <w:r>
              <w:br w:type="page"/>
            </w:r>
            <w:r w:rsidR="00814B5E">
              <w:rPr>
                <w:lang w:val="vi-VN"/>
              </w:rPr>
              <w:t xml:space="preserve"> </w:t>
            </w:r>
            <w:r>
              <w:t>phương nêu trong dự thảo đảm bảo phù hợp với quy định của pháp luật về ngân sách nhà nước, nhiệm vụ chuyên môn theo quy định của Bộ Giáo dục và Đào tạo (theo khoản 4, Điều 9 Thông tư số 69/2021/TT-BTC) theo chức năng quản lý nhà nước của Sở Giáo dục và Đào tạo, Sở Tài chính không có ý kiến góp ý theo chức năng.</w:t>
            </w:r>
          </w:p>
          <w:p w14:paraId="03638542" w14:textId="6D449219" w:rsidR="001F7D90" w:rsidRDefault="001F7D90" w:rsidP="001F7D90">
            <w:pPr>
              <w:pStyle w:val="BodyText"/>
              <w:ind w:firstLine="700"/>
              <w:jc w:val="both"/>
            </w:pPr>
            <w:r>
              <w:t>Riêng đ</w:t>
            </w:r>
            <w:r w:rsidR="00814B5E">
              <w:rPr>
                <w:lang w:val="vi-VN"/>
              </w:rPr>
              <w:t>ố</w:t>
            </w:r>
            <w:r>
              <w:t>i với các nội dung tại các số thứ tự:</w:t>
            </w:r>
          </w:p>
          <w:p w14:paraId="1BFBE349" w14:textId="77777777" w:rsidR="001F7D90" w:rsidRDefault="001F7D90" w:rsidP="001F7D90">
            <w:pPr>
              <w:pStyle w:val="BodyText"/>
              <w:widowControl w:val="0"/>
              <w:numPr>
                <w:ilvl w:val="0"/>
                <w:numId w:val="3"/>
              </w:numPr>
              <w:tabs>
                <w:tab w:val="left" w:pos="992"/>
              </w:tabs>
              <w:spacing w:line="252" w:lineRule="auto"/>
              <w:ind w:firstLine="700"/>
              <w:jc w:val="both"/>
            </w:pPr>
            <w:r>
              <w:rPr>
                <w:i/>
                <w:iCs/>
              </w:rPr>
              <w:t>(5) Kỳ thi tuyển dụng viên chức từ nguồn sinh viên tốt nghiệp xuất sắc, cán bộ khoa học trẻ ngành Giáo dục;</w:t>
            </w:r>
          </w:p>
          <w:p w14:paraId="294B24BD" w14:textId="77777777" w:rsidR="001F7D90" w:rsidRDefault="001F7D90" w:rsidP="001F7D90">
            <w:pPr>
              <w:pStyle w:val="BodyText"/>
              <w:tabs>
                <w:tab w:val="left" w:pos="1496"/>
              </w:tabs>
              <w:ind w:left="700"/>
              <w:jc w:val="both"/>
            </w:pPr>
            <w:r>
              <w:rPr>
                <w:i/>
                <w:iCs/>
              </w:rPr>
              <w:t>+ (6) Kỳ thi tuyển chức danh lãnh đạo, quản lý ngành Giáo dục;</w:t>
            </w:r>
          </w:p>
          <w:p w14:paraId="42CD297F" w14:textId="77777777" w:rsidR="001F7D90" w:rsidRDefault="001F7D90" w:rsidP="001F7D90">
            <w:pPr>
              <w:pStyle w:val="BodyText"/>
              <w:tabs>
                <w:tab w:val="left" w:pos="1496"/>
              </w:tabs>
              <w:ind w:left="700"/>
              <w:jc w:val="both"/>
            </w:pPr>
            <w:r>
              <w:rPr>
                <w:i/>
                <w:iCs/>
              </w:rPr>
              <w:t>+ (7) Kỳ thi tiếp nhận vào làm công chức, viên chức ngành Giáo dục;</w:t>
            </w:r>
          </w:p>
          <w:p w14:paraId="53BDC7E0" w14:textId="77777777" w:rsidR="001F7D90" w:rsidRDefault="001F7D90" w:rsidP="001F7D90">
            <w:pPr>
              <w:pStyle w:val="BodyText"/>
              <w:tabs>
                <w:tab w:val="left" w:pos="1496"/>
              </w:tabs>
              <w:ind w:left="700"/>
              <w:jc w:val="both"/>
            </w:pPr>
            <w:r>
              <w:rPr>
                <w:i/>
                <w:iCs/>
              </w:rPr>
              <w:t>+ (8) Hội thi Cán bộ thư viện giỏi cấp Thành phố;</w:t>
            </w:r>
          </w:p>
          <w:p w14:paraId="1C537883" w14:textId="4E220B8D" w:rsidR="00165B5E" w:rsidRPr="00232C8D" w:rsidRDefault="001F7D90" w:rsidP="00232C8D">
            <w:pPr>
              <w:pStyle w:val="BodyText"/>
              <w:tabs>
                <w:tab w:val="left" w:pos="1496"/>
              </w:tabs>
              <w:ind w:left="700"/>
              <w:jc w:val="both"/>
            </w:pPr>
            <w:r>
              <w:rPr>
                <w:i/>
                <w:iCs/>
              </w:rPr>
              <w:t>+ (12) Hội diễn văn nghệ Ngành Giáo dục và Đào tạo.</w:t>
            </w:r>
          </w:p>
        </w:tc>
        <w:tc>
          <w:tcPr>
            <w:tcW w:w="3083" w:type="dxa"/>
          </w:tcPr>
          <w:p w14:paraId="4942FA2E" w14:textId="69934B11" w:rsidR="004A6504" w:rsidRDefault="004A6504" w:rsidP="00E97DEF">
            <w:pPr>
              <w:rPr>
                <w:sz w:val="26"/>
                <w:szCs w:val="26"/>
              </w:rPr>
            </w:pPr>
          </w:p>
          <w:p w14:paraId="7B5D009F" w14:textId="77777777" w:rsidR="004A6504" w:rsidRPr="004A6504" w:rsidRDefault="004A6504" w:rsidP="004A6504">
            <w:pPr>
              <w:rPr>
                <w:sz w:val="26"/>
                <w:szCs w:val="26"/>
              </w:rPr>
            </w:pPr>
          </w:p>
          <w:p w14:paraId="71F832EC" w14:textId="77777777" w:rsidR="004A6504" w:rsidRPr="004A6504" w:rsidRDefault="004A6504" w:rsidP="004A6504">
            <w:pPr>
              <w:rPr>
                <w:sz w:val="26"/>
                <w:szCs w:val="26"/>
              </w:rPr>
            </w:pPr>
          </w:p>
          <w:p w14:paraId="2FFAF847" w14:textId="77777777" w:rsidR="004A6504" w:rsidRPr="004A6504" w:rsidRDefault="004A6504" w:rsidP="004A6504">
            <w:pPr>
              <w:rPr>
                <w:sz w:val="26"/>
                <w:szCs w:val="26"/>
              </w:rPr>
            </w:pPr>
          </w:p>
          <w:p w14:paraId="6BC7E060" w14:textId="77777777" w:rsidR="004A6504" w:rsidRPr="004A6504" w:rsidRDefault="004A6504" w:rsidP="004A6504">
            <w:pPr>
              <w:rPr>
                <w:sz w:val="26"/>
                <w:szCs w:val="26"/>
              </w:rPr>
            </w:pPr>
          </w:p>
          <w:p w14:paraId="532F1D04" w14:textId="77777777" w:rsidR="004A6504" w:rsidRPr="004A6504" w:rsidRDefault="004A6504" w:rsidP="004A6504">
            <w:pPr>
              <w:rPr>
                <w:sz w:val="26"/>
                <w:szCs w:val="26"/>
              </w:rPr>
            </w:pPr>
          </w:p>
          <w:p w14:paraId="2C5379D0" w14:textId="1974E6C6" w:rsidR="004A6504" w:rsidRDefault="004A6504" w:rsidP="004A6504">
            <w:pPr>
              <w:rPr>
                <w:sz w:val="26"/>
                <w:szCs w:val="26"/>
              </w:rPr>
            </w:pPr>
          </w:p>
          <w:p w14:paraId="06E8AC7A" w14:textId="77777777" w:rsidR="00165B5E" w:rsidRDefault="004A6504" w:rsidP="004A6504">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272D801D" w14:textId="77777777" w:rsidR="004A6504" w:rsidRDefault="004A6504" w:rsidP="004A6504">
            <w:pPr>
              <w:rPr>
                <w:rFonts w:eastAsia="Times New Roman"/>
                <w:sz w:val="26"/>
                <w:szCs w:val="26"/>
              </w:rPr>
            </w:pPr>
          </w:p>
          <w:p w14:paraId="1798B06E" w14:textId="77777777" w:rsidR="004A6504" w:rsidRDefault="004A6504" w:rsidP="004A6504">
            <w:pPr>
              <w:rPr>
                <w:rFonts w:eastAsia="Times New Roman"/>
                <w:sz w:val="26"/>
                <w:szCs w:val="26"/>
              </w:rPr>
            </w:pPr>
          </w:p>
          <w:p w14:paraId="57B521E8" w14:textId="77777777" w:rsidR="004A6504" w:rsidRDefault="004A6504" w:rsidP="004A6504">
            <w:pPr>
              <w:rPr>
                <w:rFonts w:eastAsia="Times New Roman"/>
                <w:sz w:val="26"/>
                <w:szCs w:val="26"/>
              </w:rPr>
            </w:pPr>
          </w:p>
          <w:p w14:paraId="5AE2B917" w14:textId="77777777" w:rsidR="004A6504" w:rsidRDefault="004A6504" w:rsidP="004A6504">
            <w:pPr>
              <w:rPr>
                <w:rFonts w:eastAsia="Times New Roman"/>
                <w:sz w:val="26"/>
                <w:szCs w:val="26"/>
              </w:rPr>
            </w:pPr>
          </w:p>
          <w:p w14:paraId="46E39234" w14:textId="77777777" w:rsidR="004A6504" w:rsidRDefault="004A6504" w:rsidP="004A6504">
            <w:pPr>
              <w:rPr>
                <w:rFonts w:eastAsia="Times New Roman"/>
                <w:sz w:val="26"/>
                <w:szCs w:val="26"/>
              </w:rPr>
            </w:pPr>
          </w:p>
          <w:p w14:paraId="236CAF7B" w14:textId="77777777" w:rsidR="004A6504" w:rsidRDefault="004A6504" w:rsidP="004A6504">
            <w:pPr>
              <w:rPr>
                <w:rFonts w:eastAsia="Times New Roman"/>
                <w:sz w:val="26"/>
                <w:szCs w:val="26"/>
              </w:rPr>
            </w:pPr>
          </w:p>
          <w:p w14:paraId="1B94CC51" w14:textId="77777777" w:rsidR="004A6504" w:rsidRDefault="004A6504" w:rsidP="004A6504">
            <w:pPr>
              <w:rPr>
                <w:rFonts w:eastAsia="Times New Roman"/>
                <w:sz w:val="26"/>
                <w:szCs w:val="26"/>
              </w:rPr>
            </w:pPr>
          </w:p>
          <w:p w14:paraId="366EEF9B" w14:textId="77777777" w:rsidR="004A6504" w:rsidRDefault="004A6504" w:rsidP="004A6504">
            <w:pPr>
              <w:rPr>
                <w:rFonts w:eastAsia="Times New Roman"/>
                <w:sz w:val="26"/>
                <w:szCs w:val="26"/>
              </w:rPr>
            </w:pPr>
          </w:p>
          <w:p w14:paraId="58EADF47" w14:textId="77777777" w:rsidR="004A6504" w:rsidRDefault="004A6504" w:rsidP="004A6504">
            <w:pPr>
              <w:rPr>
                <w:rFonts w:eastAsia="Times New Roman"/>
                <w:sz w:val="26"/>
                <w:szCs w:val="26"/>
              </w:rPr>
            </w:pPr>
          </w:p>
          <w:p w14:paraId="45849C0E" w14:textId="77777777" w:rsidR="004A6504" w:rsidRDefault="004A6504" w:rsidP="004A6504">
            <w:pPr>
              <w:rPr>
                <w:rFonts w:eastAsia="Times New Roman"/>
                <w:sz w:val="26"/>
                <w:szCs w:val="26"/>
              </w:rPr>
            </w:pPr>
          </w:p>
          <w:p w14:paraId="0B63A932" w14:textId="77777777" w:rsidR="004A6504" w:rsidRDefault="004A6504" w:rsidP="004A6504">
            <w:pPr>
              <w:rPr>
                <w:rFonts w:eastAsia="Times New Roman"/>
                <w:sz w:val="26"/>
                <w:szCs w:val="26"/>
              </w:rPr>
            </w:pPr>
          </w:p>
          <w:p w14:paraId="095E8A0E" w14:textId="77777777" w:rsidR="004A6504" w:rsidRDefault="004A6504" w:rsidP="004A6504">
            <w:pPr>
              <w:rPr>
                <w:rFonts w:eastAsia="Times New Roman"/>
                <w:sz w:val="26"/>
                <w:szCs w:val="26"/>
              </w:rPr>
            </w:pPr>
          </w:p>
          <w:p w14:paraId="0AE2F8FB" w14:textId="77777777" w:rsidR="004A6504" w:rsidRDefault="004A6504" w:rsidP="004A6504">
            <w:pPr>
              <w:rPr>
                <w:rFonts w:eastAsia="Times New Roman"/>
                <w:sz w:val="26"/>
                <w:szCs w:val="26"/>
              </w:rPr>
            </w:pPr>
          </w:p>
          <w:p w14:paraId="40766A02" w14:textId="77777777" w:rsidR="004A6504" w:rsidRDefault="004A6504" w:rsidP="004A6504">
            <w:pPr>
              <w:rPr>
                <w:rFonts w:eastAsia="Times New Roman"/>
                <w:sz w:val="26"/>
                <w:szCs w:val="26"/>
              </w:rPr>
            </w:pPr>
          </w:p>
          <w:p w14:paraId="19CDAABE" w14:textId="77777777" w:rsidR="004A6504" w:rsidRDefault="004A6504" w:rsidP="004A6504">
            <w:pPr>
              <w:rPr>
                <w:rFonts w:eastAsia="Times New Roman"/>
                <w:sz w:val="26"/>
                <w:szCs w:val="26"/>
              </w:rPr>
            </w:pPr>
          </w:p>
          <w:p w14:paraId="021BF09A" w14:textId="77777777" w:rsidR="004A6504" w:rsidRDefault="004A6504" w:rsidP="004A6504">
            <w:pPr>
              <w:rPr>
                <w:rFonts w:eastAsia="Times New Roman"/>
                <w:sz w:val="26"/>
                <w:szCs w:val="26"/>
              </w:rPr>
            </w:pPr>
          </w:p>
          <w:p w14:paraId="04E9F28E" w14:textId="77777777" w:rsidR="004A6504" w:rsidRDefault="004A6504" w:rsidP="004A6504">
            <w:pPr>
              <w:rPr>
                <w:rFonts w:eastAsia="Times New Roman"/>
                <w:sz w:val="26"/>
                <w:szCs w:val="26"/>
              </w:rPr>
            </w:pPr>
          </w:p>
          <w:p w14:paraId="1E0AE451" w14:textId="77777777" w:rsidR="004A6504" w:rsidRDefault="004A6504" w:rsidP="004A6504">
            <w:pPr>
              <w:rPr>
                <w:rFonts w:eastAsia="Times New Roman"/>
                <w:sz w:val="26"/>
                <w:szCs w:val="26"/>
              </w:rPr>
            </w:pPr>
          </w:p>
          <w:p w14:paraId="22E5C0C6" w14:textId="77777777" w:rsidR="004A6504" w:rsidRDefault="004A6504" w:rsidP="004A6504">
            <w:pPr>
              <w:rPr>
                <w:rFonts w:eastAsia="Times New Roman"/>
                <w:sz w:val="26"/>
                <w:szCs w:val="26"/>
              </w:rPr>
            </w:pPr>
          </w:p>
          <w:p w14:paraId="63212FDA" w14:textId="77777777" w:rsidR="004A6504" w:rsidRDefault="004A6504" w:rsidP="004A6504">
            <w:pPr>
              <w:rPr>
                <w:rFonts w:eastAsia="Times New Roman"/>
                <w:sz w:val="26"/>
                <w:szCs w:val="26"/>
              </w:rPr>
            </w:pPr>
          </w:p>
          <w:p w14:paraId="0B359E12" w14:textId="77777777" w:rsidR="004A6504" w:rsidRDefault="004A6504" w:rsidP="004A6504">
            <w:pPr>
              <w:rPr>
                <w:rFonts w:eastAsia="Times New Roman"/>
                <w:sz w:val="26"/>
                <w:szCs w:val="26"/>
              </w:rPr>
            </w:pPr>
          </w:p>
          <w:p w14:paraId="22FDC87F" w14:textId="77777777" w:rsidR="004A6504" w:rsidRDefault="004A6504" w:rsidP="004A6504">
            <w:pPr>
              <w:rPr>
                <w:rFonts w:eastAsia="Times New Roman"/>
                <w:sz w:val="26"/>
                <w:szCs w:val="26"/>
              </w:rPr>
            </w:pPr>
          </w:p>
          <w:p w14:paraId="7D016D33" w14:textId="77777777" w:rsidR="004A6504" w:rsidRDefault="004A6504" w:rsidP="004A6504">
            <w:pPr>
              <w:rPr>
                <w:rFonts w:eastAsia="Times New Roman"/>
                <w:sz w:val="26"/>
                <w:szCs w:val="26"/>
              </w:rPr>
            </w:pPr>
          </w:p>
          <w:p w14:paraId="3AC73F27" w14:textId="77777777" w:rsidR="004A6504" w:rsidRDefault="004A6504" w:rsidP="004A6504">
            <w:pPr>
              <w:rPr>
                <w:rFonts w:eastAsia="Times New Roman"/>
                <w:sz w:val="26"/>
                <w:szCs w:val="26"/>
              </w:rPr>
            </w:pPr>
          </w:p>
          <w:p w14:paraId="08CE9E4D" w14:textId="77777777" w:rsidR="004A6504" w:rsidRDefault="004A6504" w:rsidP="004A6504">
            <w:pPr>
              <w:rPr>
                <w:rFonts w:eastAsia="Times New Roman"/>
                <w:sz w:val="26"/>
                <w:szCs w:val="26"/>
              </w:rPr>
            </w:pPr>
          </w:p>
          <w:p w14:paraId="799BAF5C" w14:textId="77777777" w:rsidR="004A6504" w:rsidRDefault="004A6504" w:rsidP="004A6504">
            <w:pPr>
              <w:rPr>
                <w:rFonts w:eastAsia="Times New Roman"/>
                <w:sz w:val="26"/>
                <w:szCs w:val="26"/>
              </w:rPr>
            </w:pPr>
          </w:p>
          <w:p w14:paraId="64A34FE2" w14:textId="77777777" w:rsidR="004A6504" w:rsidRDefault="004A6504" w:rsidP="004A6504">
            <w:pPr>
              <w:rPr>
                <w:rFonts w:eastAsia="Times New Roman"/>
                <w:sz w:val="26"/>
                <w:szCs w:val="26"/>
              </w:rPr>
            </w:pPr>
          </w:p>
          <w:p w14:paraId="683C8DDB" w14:textId="77777777" w:rsidR="004A6504" w:rsidRDefault="004A6504" w:rsidP="004A6504">
            <w:pPr>
              <w:rPr>
                <w:rFonts w:eastAsia="Times New Roman"/>
                <w:sz w:val="26"/>
                <w:szCs w:val="26"/>
              </w:rPr>
            </w:pPr>
          </w:p>
          <w:p w14:paraId="761AF4F4" w14:textId="77777777" w:rsidR="004A6504" w:rsidRDefault="004A6504" w:rsidP="004A6504">
            <w:pPr>
              <w:rPr>
                <w:rFonts w:eastAsia="Times New Roman"/>
                <w:sz w:val="26"/>
                <w:szCs w:val="26"/>
              </w:rPr>
            </w:pPr>
          </w:p>
          <w:p w14:paraId="03343226" w14:textId="77777777" w:rsidR="004A6504" w:rsidRDefault="004A6504" w:rsidP="004A6504">
            <w:pPr>
              <w:rPr>
                <w:rFonts w:eastAsia="Times New Roman"/>
                <w:sz w:val="26"/>
                <w:szCs w:val="26"/>
              </w:rPr>
            </w:pPr>
          </w:p>
          <w:p w14:paraId="047498E0" w14:textId="77777777" w:rsidR="004A6504" w:rsidRDefault="004A6504" w:rsidP="004A6504">
            <w:pPr>
              <w:rPr>
                <w:rFonts w:eastAsia="Times New Roman"/>
                <w:sz w:val="26"/>
                <w:szCs w:val="26"/>
              </w:rPr>
            </w:pPr>
          </w:p>
          <w:p w14:paraId="08197E48" w14:textId="77777777" w:rsidR="004A6504" w:rsidRDefault="004A6504" w:rsidP="004A6504">
            <w:pPr>
              <w:rPr>
                <w:rFonts w:eastAsia="Times New Roman"/>
                <w:sz w:val="26"/>
                <w:szCs w:val="26"/>
              </w:rPr>
            </w:pPr>
          </w:p>
          <w:p w14:paraId="550E3D67" w14:textId="77777777" w:rsidR="004A6504" w:rsidRDefault="004A6504" w:rsidP="004A6504">
            <w:pPr>
              <w:rPr>
                <w:rFonts w:eastAsia="Times New Roman"/>
                <w:sz w:val="26"/>
                <w:szCs w:val="26"/>
              </w:rPr>
            </w:pPr>
          </w:p>
          <w:p w14:paraId="1E567E47" w14:textId="77777777" w:rsidR="004A6504" w:rsidRDefault="004A6504" w:rsidP="004A6504">
            <w:pPr>
              <w:rPr>
                <w:rFonts w:eastAsia="Times New Roman"/>
                <w:sz w:val="26"/>
                <w:szCs w:val="26"/>
              </w:rPr>
            </w:pPr>
          </w:p>
          <w:p w14:paraId="77371EEA" w14:textId="77777777" w:rsidR="004A6504" w:rsidRDefault="004A6504" w:rsidP="004A6504">
            <w:pPr>
              <w:rPr>
                <w:rFonts w:eastAsia="Times New Roman"/>
                <w:sz w:val="26"/>
                <w:szCs w:val="26"/>
              </w:rPr>
            </w:pPr>
          </w:p>
          <w:p w14:paraId="18A9EEE5" w14:textId="77777777" w:rsidR="004A6504" w:rsidRDefault="004A6504" w:rsidP="004A6504">
            <w:pPr>
              <w:rPr>
                <w:rFonts w:eastAsia="Times New Roman"/>
                <w:sz w:val="26"/>
                <w:szCs w:val="26"/>
              </w:rPr>
            </w:pPr>
          </w:p>
          <w:p w14:paraId="4A3E92A5" w14:textId="77777777" w:rsidR="004A6504" w:rsidRDefault="004A6504" w:rsidP="004A6504">
            <w:pPr>
              <w:rPr>
                <w:rFonts w:eastAsia="Times New Roman"/>
                <w:sz w:val="26"/>
                <w:szCs w:val="26"/>
              </w:rPr>
            </w:pPr>
          </w:p>
          <w:p w14:paraId="5D8C9A68" w14:textId="77777777" w:rsidR="004A6504" w:rsidRDefault="004A6504" w:rsidP="004A6504">
            <w:pPr>
              <w:rPr>
                <w:rFonts w:eastAsia="Times New Roman"/>
                <w:sz w:val="26"/>
                <w:szCs w:val="26"/>
              </w:rPr>
            </w:pPr>
          </w:p>
          <w:p w14:paraId="760C7925" w14:textId="77777777" w:rsidR="004A6504" w:rsidRDefault="004A6504" w:rsidP="004A6504">
            <w:pPr>
              <w:rPr>
                <w:rFonts w:eastAsia="Times New Roman"/>
                <w:sz w:val="26"/>
                <w:szCs w:val="26"/>
              </w:rPr>
            </w:pPr>
          </w:p>
          <w:p w14:paraId="579079D3" w14:textId="77777777" w:rsidR="004A6504" w:rsidRDefault="004A6504" w:rsidP="004A6504">
            <w:pPr>
              <w:rPr>
                <w:rFonts w:eastAsia="Times New Roman"/>
                <w:sz w:val="26"/>
                <w:szCs w:val="26"/>
              </w:rPr>
            </w:pPr>
          </w:p>
          <w:p w14:paraId="5C9E7761" w14:textId="77777777" w:rsidR="004A6504" w:rsidRDefault="004A6504" w:rsidP="004A6504">
            <w:pPr>
              <w:rPr>
                <w:rFonts w:eastAsia="Times New Roman"/>
                <w:sz w:val="26"/>
                <w:szCs w:val="26"/>
              </w:rPr>
            </w:pPr>
          </w:p>
          <w:p w14:paraId="4656BB60" w14:textId="77777777" w:rsidR="004A6504" w:rsidRDefault="004A6504" w:rsidP="004A6504">
            <w:pPr>
              <w:rPr>
                <w:rFonts w:eastAsia="Times New Roman"/>
                <w:sz w:val="26"/>
                <w:szCs w:val="26"/>
              </w:rPr>
            </w:pPr>
          </w:p>
          <w:p w14:paraId="085F2460" w14:textId="77777777" w:rsidR="004A6504" w:rsidRDefault="004A6504" w:rsidP="004A6504">
            <w:pPr>
              <w:rPr>
                <w:rFonts w:eastAsia="Times New Roman"/>
                <w:sz w:val="26"/>
                <w:szCs w:val="26"/>
              </w:rPr>
            </w:pPr>
          </w:p>
          <w:p w14:paraId="450329D4" w14:textId="77777777" w:rsidR="004A6504" w:rsidRDefault="004A6504" w:rsidP="004A6504">
            <w:pPr>
              <w:rPr>
                <w:rFonts w:eastAsia="Times New Roman"/>
                <w:sz w:val="26"/>
                <w:szCs w:val="26"/>
              </w:rPr>
            </w:pPr>
          </w:p>
          <w:p w14:paraId="4CF721BB" w14:textId="77777777" w:rsidR="004A6504" w:rsidRDefault="004A6504" w:rsidP="004A6504">
            <w:pPr>
              <w:rPr>
                <w:i/>
                <w:iCs/>
              </w:rPr>
            </w:pPr>
            <w:r>
              <w:rPr>
                <w:sz w:val="26"/>
                <w:szCs w:val="26"/>
              </w:rPr>
              <w:t xml:space="preserve">Đề nghị tiếp tục thảo luận do trong </w:t>
            </w:r>
            <w:r w:rsidRPr="00AD2694">
              <w:rPr>
                <w:rFonts w:eastAsia="Times New Roman"/>
                <w:sz w:val="27"/>
                <w:szCs w:val="27"/>
              </w:rPr>
              <w:t>Thông tư liên tịch số 66/2012/TTLT-BTC-BGDĐT</w:t>
            </w:r>
            <w:r>
              <w:rPr>
                <w:rFonts w:eastAsia="Times New Roman"/>
                <w:sz w:val="27"/>
                <w:szCs w:val="27"/>
              </w:rPr>
              <w:t xml:space="preserve"> có quy định chức danh Trưởng đoàn thanh tra, thành viên nhưng khi thực hiện theo </w:t>
            </w:r>
            <w:r w:rsidRPr="00AD2694">
              <w:rPr>
                <w:rFonts w:eastAsia="Times New Roman"/>
                <w:sz w:val="27"/>
                <w:szCs w:val="27"/>
              </w:rPr>
              <w:t>Thông tư số 69/2021/TT-BTC về hướng dẫn quản lý kinh phí, tổ chức và tham dự các kỳ thi áp dụng đối với giáo dục phổ thông</w:t>
            </w:r>
            <w:r>
              <w:rPr>
                <w:rFonts w:eastAsia="Times New Roman"/>
                <w:sz w:val="27"/>
                <w:szCs w:val="27"/>
              </w:rPr>
              <w:t xml:space="preserve">, </w:t>
            </w:r>
            <w:r>
              <w:t xml:space="preserve">Tại khoản 3, Điều 8 quy định: “3. </w:t>
            </w:r>
            <w:r>
              <w:rPr>
                <w:i/>
                <w:iCs/>
              </w:rPr>
              <w:t xml:space="preserve">Chi tổ chức các cuộc họp, hội thảo, hội nghị; </w:t>
            </w:r>
            <w:r>
              <w:rPr>
                <w:i/>
                <w:iCs/>
                <w:u w:val="single"/>
              </w:rPr>
              <w:t>chi đi công tác để thanh tra, kiểm tra trước, trong và sau khi thi;</w:t>
            </w:r>
            <w:r>
              <w:rPr>
                <w:i/>
                <w:iCs/>
              </w:rPr>
              <w:t xml:space="preserve"> chi tiền ở, đi lại trong nước của những người tham gia công tác tổ chức thi và chấm thi (nếu có), giáo viên (nếu có) và học sinh các đội dự tuyển quốc gia trong quá trình tập huấn đế tham dự các kỳ thi Olympic khu vực và quốc tế: </w:t>
            </w:r>
            <w:r>
              <w:rPr>
                <w:i/>
                <w:iCs/>
                <w:u w:val="single"/>
              </w:rPr>
              <w:t>Thực hiện theo quy định tại Thông tư số 40/2017/TT-BTC</w:t>
            </w:r>
            <w:r>
              <w:rPr>
                <w:i/>
                <w:iCs/>
              </w:rPr>
              <w:t xml:space="preserve"> ngày 28 tháng 4 năm 2017 của Bộ Tài chính quy định chế độ công tác phí, chế độ chi hội nghị (sau đây gọi tắt là Thông tư số 40/2017/TT-BTC)”</w:t>
            </w:r>
          </w:p>
          <w:p w14:paraId="07A4D39A" w14:textId="77777777" w:rsidR="004A6504" w:rsidRDefault="004A6504" w:rsidP="004A6504">
            <w:pPr>
              <w:rPr>
                <w:i/>
                <w:iCs/>
              </w:rPr>
            </w:pPr>
            <w:r>
              <w:rPr>
                <w:i/>
                <w:iCs/>
              </w:rPr>
              <w:t>Công tác Thanh tra kiểm tra mới chỉ hướng dẫn về chế độ công tác đối với các chức danh khi tổ chức coi thi, thanh tra, chấm thi … còn phụ cấp cho đối tượng này chưa quy định, do đó đề nghị kính trình Hội đồng nhân dân quyết định ( nhiều tỉnh thành đã quy định mức chi phụ cấp cho đối tượng thanh tra, kiểm tra)</w:t>
            </w:r>
          </w:p>
          <w:p w14:paraId="5956825A" w14:textId="77777777" w:rsidR="008B3D30" w:rsidRDefault="008B3D30" w:rsidP="004A6504">
            <w:pPr>
              <w:rPr>
                <w:i/>
                <w:iCs/>
              </w:rPr>
            </w:pPr>
          </w:p>
          <w:p w14:paraId="66D39481" w14:textId="77777777" w:rsidR="008B3D30" w:rsidRDefault="008B3D30" w:rsidP="004A6504">
            <w:pPr>
              <w:rPr>
                <w:i/>
                <w:iCs/>
              </w:rPr>
            </w:pPr>
          </w:p>
          <w:p w14:paraId="5DF50296" w14:textId="77777777" w:rsidR="008B3D30" w:rsidRDefault="008B3D30" w:rsidP="004A6504">
            <w:pPr>
              <w:rPr>
                <w:i/>
                <w:iCs/>
              </w:rPr>
            </w:pPr>
          </w:p>
          <w:p w14:paraId="1B7119A6" w14:textId="77777777" w:rsidR="008B3D30" w:rsidRDefault="008B3D30" w:rsidP="004A6504">
            <w:pPr>
              <w:rPr>
                <w:i/>
                <w:iCs/>
              </w:rPr>
            </w:pPr>
          </w:p>
          <w:p w14:paraId="5CF1B105" w14:textId="77777777" w:rsidR="008B3D30" w:rsidRDefault="008B3D30" w:rsidP="008B3D30">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5BB6BA68" w14:textId="77777777" w:rsidR="008B3D30" w:rsidRDefault="008B3D30" w:rsidP="004A6504">
            <w:pPr>
              <w:rPr>
                <w:sz w:val="26"/>
                <w:szCs w:val="26"/>
              </w:rPr>
            </w:pPr>
          </w:p>
          <w:p w14:paraId="0C1A073E" w14:textId="77777777" w:rsidR="00232C8D" w:rsidRDefault="00232C8D" w:rsidP="004A6504">
            <w:pPr>
              <w:rPr>
                <w:sz w:val="26"/>
                <w:szCs w:val="26"/>
              </w:rPr>
            </w:pPr>
          </w:p>
          <w:p w14:paraId="5D9498BC" w14:textId="77777777" w:rsidR="00232C8D" w:rsidRDefault="00232C8D" w:rsidP="004A6504">
            <w:pPr>
              <w:rPr>
                <w:sz w:val="26"/>
                <w:szCs w:val="26"/>
              </w:rPr>
            </w:pPr>
          </w:p>
          <w:p w14:paraId="28B43B84" w14:textId="77777777" w:rsidR="00232C8D" w:rsidRDefault="00232C8D" w:rsidP="004A6504">
            <w:pPr>
              <w:rPr>
                <w:sz w:val="26"/>
                <w:szCs w:val="26"/>
              </w:rPr>
            </w:pPr>
          </w:p>
          <w:p w14:paraId="255BFAEA" w14:textId="77777777" w:rsidR="00232C8D" w:rsidRDefault="00232C8D" w:rsidP="004A6504">
            <w:pPr>
              <w:rPr>
                <w:sz w:val="26"/>
                <w:szCs w:val="26"/>
              </w:rPr>
            </w:pPr>
          </w:p>
          <w:p w14:paraId="54B5B32E" w14:textId="77777777" w:rsidR="00232C8D" w:rsidRDefault="00232C8D" w:rsidP="004A6504">
            <w:pPr>
              <w:rPr>
                <w:sz w:val="26"/>
                <w:szCs w:val="26"/>
              </w:rPr>
            </w:pPr>
          </w:p>
          <w:p w14:paraId="59A7D330" w14:textId="77777777" w:rsidR="00232C8D" w:rsidRDefault="00232C8D" w:rsidP="004A6504">
            <w:pPr>
              <w:rPr>
                <w:sz w:val="26"/>
                <w:szCs w:val="26"/>
              </w:rPr>
            </w:pPr>
          </w:p>
          <w:p w14:paraId="165DAC5C" w14:textId="77777777" w:rsidR="00232C8D" w:rsidRDefault="00232C8D" w:rsidP="004A6504">
            <w:pPr>
              <w:rPr>
                <w:sz w:val="26"/>
                <w:szCs w:val="26"/>
              </w:rPr>
            </w:pPr>
          </w:p>
          <w:p w14:paraId="22AA09AF" w14:textId="77777777" w:rsidR="00232C8D" w:rsidRDefault="00232C8D" w:rsidP="004A6504">
            <w:pPr>
              <w:rPr>
                <w:sz w:val="26"/>
                <w:szCs w:val="26"/>
              </w:rPr>
            </w:pPr>
          </w:p>
          <w:p w14:paraId="70424441" w14:textId="77777777" w:rsidR="00232C8D" w:rsidRDefault="00232C8D" w:rsidP="004A6504">
            <w:pPr>
              <w:rPr>
                <w:sz w:val="26"/>
                <w:szCs w:val="26"/>
              </w:rPr>
            </w:pPr>
          </w:p>
          <w:p w14:paraId="39416EF8" w14:textId="77777777" w:rsidR="00232C8D" w:rsidRDefault="00232C8D" w:rsidP="004A6504">
            <w:pPr>
              <w:rPr>
                <w:sz w:val="26"/>
                <w:szCs w:val="26"/>
              </w:rPr>
            </w:pPr>
          </w:p>
          <w:p w14:paraId="1E4AF597" w14:textId="77777777" w:rsidR="00232C8D" w:rsidRDefault="00232C8D" w:rsidP="004A6504">
            <w:pPr>
              <w:rPr>
                <w:sz w:val="26"/>
                <w:szCs w:val="26"/>
              </w:rPr>
            </w:pPr>
          </w:p>
          <w:p w14:paraId="3CBC5EFF" w14:textId="77777777" w:rsidR="00232C8D" w:rsidRDefault="00232C8D" w:rsidP="004A6504">
            <w:pPr>
              <w:rPr>
                <w:sz w:val="26"/>
                <w:szCs w:val="26"/>
              </w:rPr>
            </w:pPr>
          </w:p>
          <w:p w14:paraId="21953EDF" w14:textId="77777777" w:rsidR="00232C8D" w:rsidRDefault="00232C8D" w:rsidP="004A6504">
            <w:pPr>
              <w:rPr>
                <w:sz w:val="26"/>
                <w:szCs w:val="26"/>
              </w:rPr>
            </w:pPr>
          </w:p>
          <w:p w14:paraId="7599A981" w14:textId="77777777" w:rsidR="00232C8D" w:rsidRDefault="00232C8D" w:rsidP="004A6504">
            <w:pPr>
              <w:rPr>
                <w:sz w:val="26"/>
                <w:szCs w:val="26"/>
              </w:rPr>
            </w:pPr>
          </w:p>
          <w:p w14:paraId="2308B86B" w14:textId="77777777" w:rsidR="00232C8D" w:rsidRDefault="00232C8D" w:rsidP="004A6504">
            <w:pPr>
              <w:rPr>
                <w:sz w:val="26"/>
                <w:szCs w:val="26"/>
              </w:rPr>
            </w:pPr>
          </w:p>
          <w:p w14:paraId="2097B2C5" w14:textId="77777777" w:rsidR="00232C8D" w:rsidRDefault="00232C8D" w:rsidP="004A6504">
            <w:pPr>
              <w:rPr>
                <w:sz w:val="26"/>
                <w:szCs w:val="26"/>
              </w:rPr>
            </w:pPr>
          </w:p>
          <w:p w14:paraId="76B1F77F" w14:textId="77777777" w:rsidR="00232C8D" w:rsidRDefault="00232C8D" w:rsidP="004A6504">
            <w:pPr>
              <w:rPr>
                <w:sz w:val="26"/>
                <w:szCs w:val="26"/>
              </w:rPr>
            </w:pPr>
          </w:p>
          <w:p w14:paraId="2470AB5D" w14:textId="77777777" w:rsidR="00232C8D" w:rsidRDefault="00232C8D" w:rsidP="004A6504">
            <w:pPr>
              <w:rPr>
                <w:sz w:val="26"/>
                <w:szCs w:val="26"/>
              </w:rPr>
            </w:pPr>
          </w:p>
          <w:p w14:paraId="116ADBBD" w14:textId="77777777" w:rsidR="00232C8D" w:rsidRDefault="00232C8D" w:rsidP="004A6504">
            <w:pPr>
              <w:rPr>
                <w:sz w:val="26"/>
                <w:szCs w:val="26"/>
              </w:rPr>
            </w:pPr>
          </w:p>
          <w:p w14:paraId="34C5F4F9" w14:textId="379AE3DA" w:rsidR="00232C8D" w:rsidRPr="004A6504" w:rsidRDefault="00232C8D" w:rsidP="00232C8D">
            <w:pPr>
              <w:rPr>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bổ sung</w:t>
            </w:r>
            <w:r w:rsidRPr="006D0A71">
              <w:rPr>
                <w:rFonts w:eastAsia="Times New Roman"/>
                <w:sz w:val="26"/>
                <w:szCs w:val="26"/>
              </w:rPr>
              <w:t xml:space="preserve"> ý kiến vào dự thảo </w:t>
            </w:r>
            <w:r>
              <w:rPr>
                <w:rFonts w:eastAsia="Times New Roman"/>
                <w:sz w:val="26"/>
                <w:szCs w:val="26"/>
              </w:rPr>
              <w:t>Tờ trình và dự thảo Nghị quyết.</w:t>
            </w:r>
          </w:p>
        </w:tc>
      </w:tr>
      <w:tr w:rsidR="00541EC9" w:rsidRPr="00656238" w14:paraId="126CB470" w14:textId="77777777" w:rsidTr="001F7D90">
        <w:tc>
          <w:tcPr>
            <w:tcW w:w="1170" w:type="dxa"/>
          </w:tcPr>
          <w:p w14:paraId="0854E07B" w14:textId="77777777" w:rsidR="00541EC9" w:rsidRPr="00656238" w:rsidRDefault="00541EC9" w:rsidP="00541EC9">
            <w:pPr>
              <w:rPr>
                <w:sz w:val="26"/>
                <w:szCs w:val="26"/>
              </w:rPr>
            </w:pPr>
          </w:p>
        </w:tc>
        <w:tc>
          <w:tcPr>
            <w:tcW w:w="2718" w:type="dxa"/>
          </w:tcPr>
          <w:p w14:paraId="3B349006" w14:textId="2BE13AB7" w:rsidR="00541EC9" w:rsidRDefault="00541EC9" w:rsidP="00541EC9">
            <w:pPr>
              <w:rPr>
                <w:rFonts w:eastAsia="Times New Roman"/>
                <w:color w:val="000000"/>
                <w:sz w:val="26"/>
                <w:szCs w:val="26"/>
              </w:rPr>
            </w:pPr>
            <w:r>
              <w:rPr>
                <w:rFonts w:eastAsia="Times New Roman"/>
                <w:color w:val="000000"/>
                <w:sz w:val="26"/>
                <w:szCs w:val="26"/>
              </w:rPr>
              <w:t>Sở lao động TBXH</w:t>
            </w:r>
          </w:p>
        </w:tc>
        <w:tc>
          <w:tcPr>
            <w:tcW w:w="1720" w:type="dxa"/>
          </w:tcPr>
          <w:p w14:paraId="6A85F8A4" w14:textId="77777777" w:rsidR="00541EC9" w:rsidRPr="00656238" w:rsidRDefault="00541EC9" w:rsidP="00541EC9">
            <w:pPr>
              <w:rPr>
                <w:sz w:val="26"/>
                <w:szCs w:val="26"/>
              </w:rPr>
            </w:pPr>
          </w:p>
        </w:tc>
        <w:tc>
          <w:tcPr>
            <w:tcW w:w="5869" w:type="dxa"/>
          </w:tcPr>
          <w:p w14:paraId="30A089D7" w14:textId="0F866779" w:rsidR="00541EC9" w:rsidRDefault="00541EC9" w:rsidP="00541EC9">
            <w:pPr>
              <w:rPr>
                <w:sz w:val="26"/>
                <w:szCs w:val="26"/>
              </w:rPr>
            </w:pPr>
            <w:r>
              <w:rPr>
                <w:sz w:val="26"/>
                <w:szCs w:val="26"/>
              </w:rPr>
              <w:t>Thống nhất với dự thảo</w:t>
            </w:r>
          </w:p>
        </w:tc>
        <w:tc>
          <w:tcPr>
            <w:tcW w:w="3083" w:type="dxa"/>
          </w:tcPr>
          <w:p w14:paraId="19D4C3EA" w14:textId="77C3ABD2" w:rsidR="00541EC9" w:rsidRPr="007346F5" w:rsidRDefault="006352A3" w:rsidP="00541EC9">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tc>
      </w:tr>
      <w:tr w:rsidR="00541EC9" w:rsidRPr="00656238" w14:paraId="2DA711D2" w14:textId="77777777" w:rsidTr="001F7D90">
        <w:tc>
          <w:tcPr>
            <w:tcW w:w="1170" w:type="dxa"/>
          </w:tcPr>
          <w:p w14:paraId="5C001423" w14:textId="77777777" w:rsidR="00541EC9" w:rsidRPr="00656238" w:rsidRDefault="00541EC9" w:rsidP="00541EC9">
            <w:pPr>
              <w:rPr>
                <w:sz w:val="26"/>
                <w:szCs w:val="26"/>
              </w:rPr>
            </w:pPr>
          </w:p>
        </w:tc>
        <w:tc>
          <w:tcPr>
            <w:tcW w:w="2718" w:type="dxa"/>
          </w:tcPr>
          <w:p w14:paraId="0A116E77" w14:textId="696AA1E4" w:rsidR="00541EC9" w:rsidRDefault="00541EC9" w:rsidP="00541EC9">
            <w:pPr>
              <w:rPr>
                <w:rFonts w:eastAsia="Times New Roman"/>
                <w:color w:val="000000"/>
                <w:sz w:val="26"/>
                <w:szCs w:val="26"/>
              </w:rPr>
            </w:pPr>
            <w:r>
              <w:rPr>
                <w:rFonts w:eastAsia="Times New Roman"/>
                <w:color w:val="000000"/>
                <w:sz w:val="26"/>
                <w:szCs w:val="26"/>
              </w:rPr>
              <w:t xml:space="preserve">Ủy Ban MTTQ Việt Nam TPHCM </w:t>
            </w:r>
          </w:p>
        </w:tc>
        <w:tc>
          <w:tcPr>
            <w:tcW w:w="1720" w:type="dxa"/>
          </w:tcPr>
          <w:p w14:paraId="59C78659" w14:textId="77777777" w:rsidR="00541EC9" w:rsidRPr="00656238" w:rsidRDefault="00541EC9" w:rsidP="00541EC9">
            <w:pPr>
              <w:rPr>
                <w:sz w:val="26"/>
                <w:szCs w:val="26"/>
              </w:rPr>
            </w:pPr>
          </w:p>
        </w:tc>
        <w:tc>
          <w:tcPr>
            <w:tcW w:w="5869" w:type="dxa"/>
          </w:tcPr>
          <w:p w14:paraId="5679EA3C" w14:textId="2E368480" w:rsidR="00541EC9" w:rsidRDefault="00541EC9" w:rsidP="00541EC9">
            <w:pPr>
              <w:rPr>
                <w:sz w:val="26"/>
                <w:szCs w:val="26"/>
              </w:rPr>
            </w:pPr>
            <w:r>
              <w:rPr>
                <w:sz w:val="26"/>
                <w:szCs w:val="26"/>
              </w:rPr>
              <w:t>Thống nhất với dự thảo</w:t>
            </w:r>
          </w:p>
        </w:tc>
        <w:tc>
          <w:tcPr>
            <w:tcW w:w="3083" w:type="dxa"/>
          </w:tcPr>
          <w:p w14:paraId="1E1BDAD6" w14:textId="28A38908" w:rsidR="00541EC9" w:rsidRPr="007346F5" w:rsidRDefault="006352A3" w:rsidP="00541EC9">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tc>
      </w:tr>
      <w:tr w:rsidR="00541EC9" w:rsidRPr="00656238" w14:paraId="06E1692A" w14:textId="77777777" w:rsidTr="00157DD9">
        <w:tc>
          <w:tcPr>
            <w:tcW w:w="14560" w:type="dxa"/>
            <w:gridSpan w:val="5"/>
          </w:tcPr>
          <w:p w14:paraId="70945DDA" w14:textId="6036537E" w:rsidR="00541EC9" w:rsidRPr="00656238" w:rsidRDefault="00541EC9" w:rsidP="00541EC9">
            <w:pPr>
              <w:rPr>
                <w:sz w:val="26"/>
                <w:szCs w:val="26"/>
              </w:rPr>
            </w:pPr>
            <w:r w:rsidRPr="00656238">
              <w:rPr>
                <w:rFonts w:eastAsia="Times New Roman"/>
                <w:b/>
                <w:bCs/>
                <w:color w:val="000000"/>
                <w:sz w:val="26"/>
                <w:szCs w:val="26"/>
              </w:rPr>
              <w:t>II. ỦY BAN NHÂN DÂN CÁC QUẬN, HUYỆN VÀ THÀNH PHỐ THỦ ĐỨC</w:t>
            </w:r>
          </w:p>
        </w:tc>
      </w:tr>
      <w:tr w:rsidR="00541EC9" w:rsidRPr="00656238" w14:paraId="15B33658" w14:textId="77777777" w:rsidTr="001F7D90">
        <w:tc>
          <w:tcPr>
            <w:tcW w:w="1170" w:type="dxa"/>
          </w:tcPr>
          <w:p w14:paraId="4D79B823" w14:textId="77777777" w:rsidR="00541EC9" w:rsidRPr="00656238" w:rsidRDefault="00541EC9" w:rsidP="00541EC9">
            <w:pPr>
              <w:rPr>
                <w:sz w:val="26"/>
                <w:szCs w:val="26"/>
              </w:rPr>
            </w:pPr>
          </w:p>
        </w:tc>
        <w:tc>
          <w:tcPr>
            <w:tcW w:w="2718" w:type="dxa"/>
          </w:tcPr>
          <w:p w14:paraId="5199F426" w14:textId="08A4D008" w:rsidR="00541EC9" w:rsidRPr="00656238" w:rsidRDefault="00541EC9" w:rsidP="008D768C">
            <w:pPr>
              <w:rPr>
                <w:sz w:val="26"/>
                <w:szCs w:val="26"/>
              </w:rPr>
            </w:pPr>
            <w:r w:rsidRPr="00656238">
              <w:rPr>
                <w:rFonts w:eastAsia="Times New Roman"/>
                <w:color w:val="000000"/>
                <w:sz w:val="26"/>
                <w:szCs w:val="26"/>
              </w:rPr>
              <w:t xml:space="preserve">Ủy ban nhân dân Quận </w:t>
            </w:r>
            <w:r>
              <w:rPr>
                <w:rFonts w:eastAsia="Times New Roman"/>
                <w:color w:val="000000"/>
                <w:sz w:val="26"/>
                <w:szCs w:val="26"/>
              </w:rPr>
              <w:t>3</w:t>
            </w:r>
            <w:r w:rsidRPr="00656238">
              <w:rPr>
                <w:rFonts w:eastAsia="Times New Roman"/>
                <w:color w:val="000000"/>
                <w:sz w:val="26"/>
                <w:szCs w:val="26"/>
              </w:rPr>
              <w:t xml:space="preserve">, </w:t>
            </w:r>
            <w:r>
              <w:rPr>
                <w:rFonts w:eastAsia="Times New Roman"/>
                <w:color w:val="000000"/>
                <w:sz w:val="26"/>
                <w:szCs w:val="26"/>
              </w:rPr>
              <w:t>4</w:t>
            </w:r>
            <w:proofErr w:type="gramStart"/>
            <w:r w:rsidRPr="00656238">
              <w:rPr>
                <w:rFonts w:eastAsia="Times New Roman"/>
                <w:color w:val="000000"/>
                <w:sz w:val="26"/>
                <w:szCs w:val="26"/>
              </w:rPr>
              <w:t xml:space="preserve">,  </w:t>
            </w:r>
            <w:r>
              <w:rPr>
                <w:rFonts w:eastAsia="Times New Roman"/>
                <w:color w:val="000000"/>
                <w:sz w:val="26"/>
                <w:szCs w:val="26"/>
              </w:rPr>
              <w:t>6</w:t>
            </w:r>
            <w:proofErr w:type="gramEnd"/>
            <w:r w:rsidRPr="00656238">
              <w:rPr>
                <w:rFonts w:eastAsia="Times New Roman"/>
                <w:color w:val="000000"/>
                <w:sz w:val="26"/>
                <w:szCs w:val="26"/>
              </w:rPr>
              <w:t>,</w:t>
            </w:r>
            <w:r w:rsidR="00A004CB">
              <w:rPr>
                <w:rFonts w:eastAsia="Times New Roman"/>
                <w:color w:val="000000"/>
                <w:sz w:val="26"/>
                <w:szCs w:val="26"/>
                <w:lang w:val="vi-VN"/>
              </w:rPr>
              <w:t xml:space="preserve"> </w:t>
            </w:r>
            <w:r>
              <w:rPr>
                <w:rFonts w:eastAsia="Times New Roman"/>
                <w:color w:val="000000"/>
                <w:sz w:val="26"/>
                <w:szCs w:val="26"/>
              </w:rPr>
              <w:t>7,</w:t>
            </w:r>
            <w:r w:rsidR="00A004CB">
              <w:rPr>
                <w:rFonts w:eastAsia="Times New Roman"/>
                <w:color w:val="000000"/>
                <w:sz w:val="26"/>
                <w:szCs w:val="26"/>
                <w:lang w:val="vi-VN"/>
              </w:rPr>
              <w:t xml:space="preserve"> </w:t>
            </w:r>
            <w:r>
              <w:rPr>
                <w:rFonts w:eastAsia="Times New Roman"/>
                <w:color w:val="000000"/>
                <w:sz w:val="26"/>
                <w:szCs w:val="26"/>
              </w:rPr>
              <w:t>8</w:t>
            </w:r>
            <w:r w:rsidR="00DE6F43">
              <w:rPr>
                <w:rFonts w:eastAsia="Times New Roman"/>
                <w:color w:val="000000"/>
                <w:sz w:val="26"/>
                <w:szCs w:val="26"/>
                <w:lang w:val="vi-VN"/>
              </w:rPr>
              <w:t>,</w:t>
            </w:r>
            <w:r w:rsidRPr="00656238">
              <w:rPr>
                <w:rFonts w:eastAsia="Times New Roman"/>
                <w:color w:val="000000"/>
                <w:sz w:val="26"/>
                <w:szCs w:val="26"/>
              </w:rPr>
              <w:t xml:space="preserve"> Nhà Bè,</w:t>
            </w:r>
            <w:r w:rsidR="00DE6F43">
              <w:rPr>
                <w:rFonts w:eastAsia="Times New Roman"/>
                <w:color w:val="000000"/>
                <w:sz w:val="26"/>
                <w:szCs w:val="26"/>
                <w:lang w:val="vi-VN"/>
              </w:rPr>
              <w:t xml:space="preserve"> </w:t>
            </w:r>
            <w:r>
              <w:rPr>
                <w:rFonts w:eastAsia="Times New Roman"/>
                <w:color w:val="000000"/>
                <w:sz w:val="26"/>
                <w:szCs w:val="26"/>
              </w:rPr>
              <w:t>Cần Giờ, Hóc Môn</w:t>
            </w:r>
            <w:r w:rsidR="00DE6F43">
              <w:rPr>
                <w:rFonts w:eastAsia="Times New Roman"/>
                <w:color w:val="000000"/>
                <w:sz w:val="26"/>
                <w:szCs w:val="26"/>
                <w:lang w:val="vi-VN"/>
              </w:rPr>
              <w:t>,</w:t>
            </w:r>
            <w:r w:rsidRPr="00656238">
              <w:rPr>
                <w:rFonts w:eastAsia="Times New Roman"/>
                <w:color w:val="000000"/>
                <w:sz w:val="26"/>
                <w:szCs w:val="26"/>
              </w:rPr>
              <w:t xml:space="preserve"> Phú Nhuận, Gò Vấp</w:t>
            </w:r>
            <w:r w:rsidR="008D768C">
              <w:rPr>
                <w:rFonts w:eastAsia="Times New Roman"/>
                <w:color w:val="000000"/>
                <w:sz w:val="26"/>
                <w:szCs w:val="26"/>
              </w:rPr>
              <w:t>, Bình Thạnh, Bình Tân.</w:t>
            </w:r>
          </w:p>
        </w:tc>
        <w:tc>
          <w:tcPr>
            <w:tcW w:w="1720" w:type="dxa"/>
          </w:tcPr>
          <w:p w14:paraId="1A38430E" w14:textId="77777777" w:rsidR="00541EC9" w:rsidRPr="00656238" w:rsidRDefault="00541EC9" w:rsidP="00541EC9">
            <w:pPr>
              <w:rPr>
                <w:sz w:val="26"/>
                <w:szCs w:val="26"/>
              </w:rPr>
            </w:pPr>
          </w:p>
        </w:tc>
        <w:tc>
          <w:tcPr>
            <w:tcW w:w="5869" w:type="dxa"/>
          </w:tcPr>
          <w:p w14:paraId="7B711D1D" w14:textId="0AF1F8B3" w:rsidR="00541EC9" w:rsidRPr="00656238" w:rsidRDefault="00541EC9" w:rsidP="00541EC9">
            <w:pPr>
              <w:rPr>
                <w:sz w:val="26"/>
                <w:szCs w:val="26"/>
              </w:rPr>
            </w:pPr>
            <w:r w:rsidRPr="00656238">
              <w:rPr>
                <w:sz w:val="26"/>
                <w:szCs w:val="26"/>
              </w:rPr>
              <w:t>Thống nhất với dự thảo</w:t>
            </w:r>
          </w:p>
        </w:tc>
        <w:tc>
          <w:tcPr>
            <w:tcW w:w="3083" w:type="dxa"/>
          </w:tcPr>
          <w:p w14:paraId="3D76E81B" w14:textId="24CCC78F" w:rsidR="00541EC9" w:rsidRPr="007346F5" w:rsidRDefault="006352A3" w:rsidP="00541EC9">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tc>
      </w:tr>
      <w:tr w:rsidR="00541EC9" w:rsidRPr="00656238" w14:paraId="612ECD8A" w14:textId="77777777" w:rsidTr="001F7D90">
        <w:tc>
          <w:tcPr>
            <w:tcW w:w="1170" w:type="dxa"/>
          </w:tcPr>
          <w:p w14:paraId="41B55595" w14:textId="77777777" w:rsidR="00541EC9" w:rsidRPr="00656238" w:rsidRDefault="00541EC9" w:rsidP="00541EC9">
            <w:pPr>
              <w:rPr>
                <w:sz w:val="26"/>
                <w:szCs w:val="26"/>
              </w:rPr>
            </w:pPr>
          </w:p>
        </w:tc>
        <w:tc>
          <w:tcPr>
            <w:tcW w:w="2718" w:type="dxa"/>
          </w:tcPr>
          <w:p w14:paraId="64A116C2" w14:textId="6C488E62" w:rsidR="00541EC9" w:rsidRPr="00656238" w:rsidRDefault="00541EC9" w:rsidP="00541EC9">
            <w:pPr>
              <w:rPr>
                <w:rFonts w:eastAsia="Times New Roman"/>
                <w:color w:val="000000"/>
                <w:sz w:val="26"/>
                <w:szCs w:val="26"/>
              </w:rPr>
            </w:pPr>
            <w:r>
              <w:rPr>
                <w:rFonts w:eastAsia="Times New Roman"/>
                <w:color w:val="000000"/>
                <w:sz w:val="26"/>
                <w:szCs w:val="26"/>
              </w:rPr>
              <w:t xml:space="preserve">Ủy ban nhân dân Quận </w:t>
            </w:r>
            <w:r w:rsidR="001D4108">
              <w:rPr>
                <w:rFonts w:eastAsia="Times New Roman"/>
                <w:color w:val="000000"/>
                <w:sz w:val="26"/>
                <w:szCs w:val="26"/>
              </w:rPr>
              <w:t>Tân Bình</w:t>
            </w:r>
          </w:p>
        </w:tc>
        <w:tc>
          <w:tcPr>
            <w:tcW w:w="1720" w:type="dxa"/>
          </w:tcPr>
          <w:p w14:paraId="12F30452" w14:textId="0FE89F16" w:rsidR="00541EC9" w:rsidRPr="00656238" w:rsidRDefault="00541EC9" w:rsidP="00541EC9">
            <w:pPr>
              <w:rPr>
                <w:sz w:val="26"/>
                <w:szCs w:val="26"/>
              </w:rPr>
            </w:pPr>
            <w:r w:rsidRPr="00656238">
              <w:rPr>
                <w:color w:val="000000"/>
                <w:spacing w:val="-2"/>
                <w:sz w:val="26"/>
                <w:szCs w:val="26"/>
              </w:rPr>
              <w:t xml:space="preserve">Công văn số </w:t>
            </w:r>
            <w:r>
              <w:rPr>
                <w:color w:val="000000"/>
                <w:spacing w:val="-2"/>
                <w:sz w:val="26"/>
                <w:szCs w:val="26"/>
              </w:rPr>
              <w:t>1088</w:t>
            </w:r>
            <w:r w:rsidRPr="00656238">
              <w:rPr>
                <w:color w:val="000000"/>
                <w:spacing w:val="-2"/>
                <w:sz w:val="26"/>
                <w:szCs w:val="26"/>
              </w:rPr>
              <w:t>/</w:t>
            </w:r>
            <w:r>
              <w:rPr>
                <w:color w:val="000000"/>
                <w:spacing w:val="-2"/>
                <w:sz w:val="26"/>
                <w:szCs w:val="26"/>
              </w:rPr>
              <w:t>UBND</w:t>
            </w:r>
            <w:r w:rsidRPr="00656238">
              <w:rPr>
                <w:color w:val="000000"/>
                <w:spacing w:val="-2"/>
                <w:sz w:val="26"/>
                <w:szCs w:val="26"/>
              </w:rPr>
              <w:t>-</w:t>
            </w:r>
            <w:r>
              <w:rPr>
                <w:color w:val="000000"/>
                <w:spacing w:val="-2"/>
                <w:sz w:val="26"/>
                <w:szCs w:val="26"/>
              </w:rPr>
              <w:t xml:space="preserve">VX </w:t>
            </w:r>
            <w:r w:rsidRPr="00656238">
              <w:rPr>
                <w:color w:val="000000"/>
                <w:spacing w:val="-2"/>
                <w:sz w:val="26"/>
                <w:szCs w:val="26"/>
              </w:rPr>
              <w:t xml:space="preserve"> ngày </w:t>
            </w:r>
            <w:r>
              <w:rPr>
                <w:color w:val="000000"/>
                <w:spacing w:val="-2"/>
                <w:sz w:val="26"/>
                <w:szCs w:val="26"/>
              </w:rPr>
              <w:t>14</w:t>
            </w:r>
            <w:r w:rsidRPr="00656238">
              <w:rPr>
                <w:color w:val="000000"/>
                <w:spacing w:val="-2"/>
                <w:sz w:val="26"/>
                <w:szCs w:val="26"/>
              </w:rPr>
              <w:t xml:space="preserve"> tháng 5 năm 2024</w:t>
            </w:r>
          </w:p>
        </w:tc>
        <w:tc>
          <w:tcPr>
            <w:tcW w:w="5869" w:type="dxa"/>
          </w:tcPr>
          <w:p w14:paraId="3485E4E3" w14:textId="77777777" w:rsidR="00541EC9" w:rsidRDefault="00541EC9" w:rsidP="00541EC9">
            <w:pPr>
              <w:ind w:left="1" w:hanging="3"/>
              <w:jc w:val="center"/>
              <w:rPr>
                <w:bCs/>
                <w:lang w:val="de-DE"/>
              </w:rPr>
            </w:pPr>
            <w:r w:rsidRPr="004502FC">
              <w:rPr>
                <w:bCs/>
                <w:lang w:val="de-DE"/>
              </w:rPr>
              <w:t xml:space="preserve">Về góp ý nội dung sửa đổi, bổ sung </w:t>
            </w:r>
          </w:p>
          <w:p w14:paraId="0FAAA92A" w14:textId="77777777" w:rsidR="00541EC9" w:rsidRDefault="00541EC9" w:rsidP="00541EC9">
            <w:pPr>
              <w:ind w:left="1" w:hanging="3"/>
              <w:jc w:val="center"/>
              <w:rPr>
                <w:bCs/>
                <w:lang w:val="de-DE"/>
              </w:rPr>
            </w:pPr>
            <w:r w:rsidRPr="004502FC">
              <w:rPr>
                <w:bCs/>
                <w:lang w:val="de-DE"/>
              </w:rPr>
              <w:t xml:space="preserve">Nghị quyết số 26/2021/NQ-HĐND </w:t>
            </w:r>
          </w:p>
          <w:p w14:paraId="0BBB6E64" w14:textId="77777777" w:rsidR="00541EC9" w:rsidRDefault="00541EC9" w:rsidP="00541EC9">
            <w:pPr>
              <w:rPr>
                <w:bCs/>
                <w:lang w:val="de-DE"/>
              </w:rPr>
            </w:pPr>
            <w:r w:rsidRPr="004502FC">
              <w:rPr>
                <w:bCs/>
                <w:lang w:val="de-DE"/>
              </w:rPr>
              <w:t>ngày 09/12/2021 và Nghị quyết số 24/2022/NQ-HĐND ngày 09 tháng 12 năm 2022 của Hội đồng nhân dân Thành phố quy định nội dung, mức chi đế tổ chức các kỳ thi, cuộc thi, hội thi trong lĩnh vực giáo dục và đào tạo trên địa bàn Thành phố Hồ Chí Minh.</w:t>
            </w:r>
          </w:p>
          <w:p w14:paraId="4DEA04F7" w14:textId="77777777" w:rsidR="00541EC9" w:rsidRPr="008F6063" w:rsidRDefault="00541EC9" w:rsidP="00541EC9">
            <w:pPr>
              <w:spacing w:line="276" w:lineRule="auto"/>
              <w:ind w:firstLine="720"/>
              <w:jc w:val="both"/>
              <w:rPr>
                <w:bCs/>
                <w:sz w:val="28"/>
                <w:szCs w:val="28"/>
                <w:lang w:val="de-DE"/>
              </w:rPr>
            </w:pPr>
            <w:r w:rsidRPr="008F6063">
              <w:rPr>
                <w:bCs/>
                <w:sz w:val="28"/>
                <w:szCs w:val="28"/>
                <w:lang w:val="de-DE"/>
              </w:rPr>
              <w:t>- Tại Phần 1. Đề xuất sửa đổi, bổ sung nội dung của dự thảo:</w:t>
            </w:r>
          </w:p>
          <w:p w14:paraId="25CD679A" w14:textId="77777777" w:rsidR="00541EC9" w:rsidRPr="008F6063" w:rsidRDefault="00541EC9" w:rsidP="00541EC9">
            <w:pPr>
              <w:spacing w:line="276" w:lineRule="auto"/>
              <w:ind w:firstLine="720"/>
              <w:jc w:val="both"/>
              <w:rPr>
                <w:bCs/>
                <w:sz w:val="28"/>
                <w:szCs w:val="28"/>
                <w:lang w:val="de-DE"/>
              </w:rPr>
            </w:pPr>
            <w:r w:rsidRPr="008F6063">
              <w:rPr>
                <w:bCs/>
                <w:sz w:val="28"/>
                <w:szCs w:val="28"/>
                <w:lang w:val="de-DE"/>
              </w:rPr>
              <w:t>+ Mục I. Áp dụng mức chi bằng 100% mức chi quy định: Thống nhất.</w:t>
            </w:r>
          </w:p>
          <w:p w14:paraId="540C39B0" w14:textId="77777777" w:rsidR="00541EC9" w:rsidRPr="008F6063" w:rsidRDefault="00541EC9" w:rsidP="00541EC9">
            <w:pPr>
              <w:spacing w:line="276" w:lineRule="auto"/>
              <w:ind w:firstLine="720"/>
              <w:jc w:val="both"/>
              <w:rPr>
                <w:bCs/>
                <w:sz w:val="28"/>
                <w:szCs w:val="28"/>
                <w:lang w:val="de-DE"/>
              </w:rPr>
            </w:pPr>
            <w:r w:rsidRPr="008F6063">
              <w:rPr>
                <w:bCs/>
                <w:sz w:val="28"/>
                <w:szCs w:val="28"/>
                <w:lang w:val="de-DE"/>
              </w:rPr>
              <w:t>+ Mục II. Áp dụng mức chi bằng 90% mức chi quy định: Thống nhất.</w:t>
            </w:r>
          </w:p>
          <w:p w14:paraId="740DFE5C" w14:textId="77777777" w:rsidR="00541EC9" w:rsidRPr="008F6063" w:rsidRDefault="00541EC9" w:rsidP="00541EC9">
            <w:pPr>
              <w:spacing w:line="276" w:lineRule="auto"/>
              <w:ind w:firstLine="720"/>
              <w:jc w:val="both"/>
              <w:rPr>
                <w:bCs/>
                <w:sz w:val="28"/>
                <w:szCs w:val="28"/>
                <w:lang w:val="de-DE"/>
              </w:rPr>
            </w:pPr>
            <w:r w:rsidRPr="008F6063">
              <w:rPr>
                <w:bCs/>
                <w:sz w:val="28"/>
                <w:szCs w:val="28"/>
                <w:lang w:val="de-DE"/>
              </w:rPr>
              <w:t xml:space="preserve">+ Mục III. Áp dụng mức chi bằng 70% mức chi quy định: </w:t>
            </w:r>
          </w:p>
          <w:p w14:paraId="57E3FF10" w14:textId="77777777" w:rsidR="00541EC9" w:rsidRPr="008F6063" w:rsidRDefault="00541EC9" w:rsidP="00541EC9">
            <w:pPr>
              <w:spacing w:line="276" w:lineRule="auto"/>
              <w:ind w:firstLine="720"/>
              <w:jc w:val="both"/>
              <w:rPr>
                <w:bCs/>
                <w:i/>
                <w:sz w:val="28"/>
                <w:szCs w:val="28"/>
                <w:lang w:val="de-DE"/>
              </w:rPr>
            </w:pPr>
            <w:r w:rsidRPr="008F6063">
              <w:rPr>
                <w:bCs/>
                <w:sz w:val="28"/>
                <w:szCs w:val="28"/>
                <w:lang w:val="de-DE"/>
              </w:rPr>
              <w:t xml:space="preserve">Đề nghị bổ sung nội dung: </w:t>
            </w:r>
            <w:r w:rsidRPr="008F6063">
              <w:rPr>
                <w:bCs/>
                <w:i/>
                <w:sz w:val="28"/>
                <w:szCs w:val="28"/>
                <w:lang w:val="de-DE"/>
              </w:rPr>
              <w:t>“Kỳ thi Khảo sát đánh giá năng lực lớp 6 vào Trường Trung học phổ thông Chuyên Trần Đại Nghĩa và tại các trường Trung học cơ sở thực hiện chương trình chất lượng cao “Trường tiên tiến, hội nhập quốc tế”.</w:t>
            </w:r>
          </w:p>
          <w:p w14:paraId="60BCFB87" w14:textId="77777777" w:rsidR="00541EC9" w:rsidRPr="008F6063" w:rsidRDefault="00541EC9" w:rsidP="00541EC9">
            <w:pPr>
              <w:spacing w:line="276" w:lineRule="auto"/>
              <w:ind w:firstLine="709"/>
              <w:jc w:val="both"/>
              <w:rPr>
                <w:bCs/>
                <w:sz w:val="28"/>
                <w:szCs w:val="28"/>
                <w:lang w:val="de-DE"/>
              </w:rPr>
            </w:pPr>
            <w:r w:rsidRPr="008F6063">
              <w:rPr>
                <w:bCs/>
                <w:color w:val="0D0D0D"/>
                <w:sz w:val="28"/>
                <w:szCs w:val="28"/>
                <w:lang w:val="de-DE"/>
              </w:rPr>
              <w:t>+ M</w:t>
            </w:r>
            <w:r w:rsidRPr="008F6063">
              <w:rPr>
                <w:bCs/>
                <w:sz w:val="28"/>
                <w:szCs w:val="28"/>
                <w:lang w:val="de-DE"/>
              </w:rPr>
              <w:t>ục IV. Áp dụng mức chi khác (nêu % cụ thể áp dụng):</w:t>
            </w:r>
          </w:p>
          <w:p w14:paraId="4D0A4767" w14:textId="77777777" w:rsidR="00541EC9" w:rsidRPr="008F6063" w:rsidRDefault="00541EC9" w:rsidP="00541EC9">
            <w:pPr>
              <w:spacing w:line="276" w:lineRule="auto"/>
              <w:ind w:firstLine="709"/>
              <w:jc w:val="both"/>
              <w:rPr>
                <w:bCs/>
                <w:sz w:val="28"/>
                <w:szCs w:val="28"/>
                <w:lang w:val="de-DE"/>
              </w:rPr>
            </w:pPr>
            <w:r w:rsidRPr="008F6063">
              <w:rPr>
                <w:bCs/>
                <w:sz w:val="28"/>
                <w:szCs w:val="28"/>
                <w:lang w:val="de-DE"/>
              </w:rPr>
              <w:t>Đề nghị bổ sung nội dung:</w:t>
            </w:r>
          </w:p>
          <w:p w14:paraId="1E6220B3" w14:textId="77777777" w:rsidR="00541EC9" w:rsidRPr="008F6063" w:rsidRDefault="00541EC9" w:rsidP="00541EC9">
            <w:pPr>
              <w:spacing w:line="276" w:lineRule="auto"/>
              <w:ind w:firstLine="709"/>
              <w:jc w:val="both"/>
              <w:rPr>
                <w:bCs/>
                <w:i/>
                <w:color w:val="0D0D0D"/>
                <w:sz w:val="28"/>
                <w:szCs w:val="28"/>
                <w:lang w:val="de-DE"/>
              </w:rPr>
            </w:pPr>
            <w:r w:rsidRPr="008F6063">
              <w:rPr>
                <w:bCs/>
                <w:i/>
                <w:color w:val="0D0D0D"/>
                <w:sz w:val="28"/>
                <w:szCs w:val="28"/>
                <w:lang w:val="de-DE"/>
              </w:rPr>
              <w:t xml:space="preserve">“1. Áp dụng </w:t>
            </w:r>
            <w:r w:rsidRPr="008F6063">
              <w:rPr>
                <w:i/>
                <w:color w:val="0D0D0D"/>
                <w:sz w:val="28"/>
                <w:szCs w:val="28"/>
                <w:lang w:val="de-DE"/>
              </w:rPr>
              <w:t xml:space="preserve">mức chi bằng </w:t>
            </w:r>
            <w:r w:rsidRPr="008F6063">
              <w:rPr>
                <w:b/>
                <w:i/>
                <w:color w:val="0D0D0D"/>
                <w:sz w:val="28"/>
                <w:szCs w:val="28"/>
                <w:lang w:val="de-DE"/>
              </w:rPr>
              <w:t>50%</w:t>
            </w:r>
            <w:r w:rsidRPr="008F6063">
              <w:rPr>
                <w:i/>
                <w:color w:val="0D0D0D"/>
                <w:sz w:val="28"/>
                <w:szCs w:val="28"/>
                <w:lang w:val="de-DE"/>
              </w:rPr>
              <w:t xml:space="preserve"> mức chi quy định:</w:t>
            </w:r>
            <w:r w:rsidRPr="008F6063">
              <w:rPr>
                <w:bCs/>
                <w:i/>
                <w:color w:val="0D0D0D"/>
                <w:sz w:val="28"/>
                <w:szCs w:val="28"/>
                <w:lang w:val="de-DE"/>
              </w:rPr>
              <w:t>”</w:t>
            </w:r>
          </w:p>
          <w:p w14:paraId="358D242E" w14:textId="77777777" w:rsidR="00541EC9" w:rsidRPr="008F6063" w:rsidRDefault="00541EC9" w:rsidP="00541EC9">
            <w:pPr>
              <w:spacing w:line="276" w:lineRule="auto"/>
              <w:ind w:firstLine="709"/>
              <w:jc w:val="both"/>
              <w:rPr>
                <w:bCs/>
                <w:i/>
                <w:color w:val="0D0D0D"/>
                <w:sz w:val="28"/>
                <w:szCs w:val="28"/>
                <w:lang w:val="de-DE"/>
              </w:rPr>
            </w:pPr>
            <w:r w:rsidRPr="008F6063">
              <w:rPr>
                <w:i/>
                <w:color w:val="0D0D0D"/>
                <w:sz w:val="28"/>
                <w:szCs w:val="28"/>
                <w:lang w:val="de-DE"/>
              </w:rPr>
              <w:t>Các kỳ thi, cuộc thi, hội thi khác và Hội Khỏe Phù Đổng, Giải thể thao học sinh do Ủy ban nhân dân Thành phố Thủ Đức và các quận, huyện cho phép thực hiện</w:t>
            </w:r>
            <w:r w:rsidRPr="008F6063">
              <w:rPr>
                <w:bCs/>
                <w:i/>
                <w:color w:val="0D0D0D"/>
                <w:sz w:val="28"/>
                <w:szCs w:val="28"/>
                <w:lang w:val="de-DE"/>
              </w:rPr>
              <w:t>”</w:t>
            </w:r>
          </w:p>
          <w:p w14:paraId="02B1D88C" w14:textId="77777777" w:rsidR="00541EC9" w:rsidRDefault="00541EC9" w:rsidP="00541EC9">
            <w:pPr>
              <w:spacing w:line="276" w:lineRule="auto"/>
              <w:ind w:firstLine="709"/>
              <w:jc w:val="both"/>
              <w:rPr>
                <w:bCs/>
                <w:color w:val="0D0D0D"/>
                <w:sz w:val="28"/>
                <w:szCs w:val="28"/>
                <w:lang w:val="de-DE"/>
              </w:rPr>
            </w:pPr>
            <w:r w:rsidRPr="008F6063">
              <w:rPr>
                <w:bCs/>
                <w:color w:val="0D0D0D"/>
                <w:sz w:val="28"/>
                <w:szCs w:val="28"/>
                <w:lang w:val="de-DE"/>
              </w:rPr>
              <w:t xml:space="preserve">Lý do: Trong quá trình thực hiện các nhiệm vụ chuyên môn của ngành giáo dục và đào tạo, Ủy ban nhân dân quận có tổ chức Đại hội thể thao học sinh học sinh quận Tân Bình Hội khỏe Phù đổng và các </w:t>
            </w:r>
            <w:r w:rsidRPr="008F6063">
              <w:rPr>
                <w:color w:val="0D0D0D"/>
                <w:sz w:val="28"/>
                <w:szCs w:val="28"/>
                <w:lang w:val="de-DE"/>
              </w:rPr>
              <w:t>kỳ thi, cuộc thi, hội thi</w:t>
            </w:r>
            <w:r w:rsidRPr="008F6063">
              <w:rPr>
                <w:bCs/>
                <w:color w:val="0D0D0D"/>
                <w:sz w:val="28"/>
                <w:szCs w:val="28"/>
                <w:lang w:val="de-DE"/>
              </w:rPr>
              <w:t xml:space="preserve"> khác giao cho Phòng Giáo dục và Đào tạo tổ chức thực hiện. Tuy nhiên, các </w:t>
            </w:r>
            <w:r w:rsidRPr="008F6063">
              <w:rPr>
                <w:color w:val="0D0D0D"/>
                <w:sz w:val="28"/>
                <w:szCs w:val="28"/>
                <w:lang w:val="de-DE"/>
              </w:rPr>
              <w:t>kỳ thi, cuộc thi, hội thi,</w:t>
            </w:r>
            <w:r w:rsidRPr="008F6063">
              <w:rPr>
                <w:bCs/>
                <w:color w:val="0D0D0D"/>
                <w:sz w:val="28"/>
                <w:szCs w:val="28"/>
                <w:lang w:val="de-DE"/>
              </w:rPr>
              <w:t xml:space="preserve"> Đại hội thể thao học sinh học sinh quận Tân Bình Hội khỏe Phù đổng không thuộc phạm vi điều chỉnh của Nghị quyết số 26/2021/NQ-HĐND ngày 09/12/2021 và Nghị quyết số 24/2022/NQ-HĐND của Hội đồng nhân dân Thành phố; do đó, Quận Tân Bình gặp khó khăn trong công tác tổ chức và bố trí kinh phí. </w:t>
            </w:r>
          </w:p>
          <w:p w14:paraId="7BCD328C" w14:textId="77777777" w:rsidR="00541EC9" w:rsidRPr="008F6063" w:rsidRDefault="00541EC9" w:rsidP="00541EC9">
            <w:pPr>
              <w:spacing w:line="276" w:lineRule="auto"/>
              <w:ind w:firstLine="709"/>
              <w:jc w:val="both"/>
              <w:rPr>
                <w:bCs/>
                <w:color w:val="0D0D0D"/>
                <w:sz w:val="28"/>
                <w:szCs w:val="28"/>
                <w:lang w:val="de-DE"/>
              </w:rPr>
            </w:pPr>
            <w:r>
              <w:rPr>
                <w:bCs/>
                <w:color w:val="0D0D0D"/>
                <w:sz w:val="28"/>
                <w:szCs w:val="28"/>
                <w:lang w:val="de-DE"/>
              </w:rPr>
              <w:t xml:space="preserve">- </w:t>
            </w:r>
            <w:r>
              <w:rPr>
                <w:color w:val="0D0D0D"/>
                <w:sz w:val="28"/>
                <w:szCs w:val="28"/>
                <w:lang w:val="de-DE"/>
              </w:rPr>
              <w:t>Tại Phần II. Đề xuất bổ</w:t>
            </w:r>
            <w:r w:rsidRPr="008F6063">
              <w:rPr>
                <w:color w:val="0D0D0D"/>
                <w:sz w:val="28"/>
                <w:szCs w:val="28"/>
                <w:lang w:val="de-DE"/>
              </w:rPr>
              <w:t xml:space="preserve"> sung mức chi của Dự thảo: Ủy ban nhân dân quận đề nghị bổ sung thêm nội dung sau:</w:t>
            </w:r>
          </w:p>
          <w:p w14:paraId="0A190DD7" w14:textId="77777777" w:rsidR="00541EC9" w:rsidRPr="00883978" w:rsidRDefault="00541EC9" w:rsidP="00541EC9">
            <w:pPr>
              <w:spacing w:line="276" w:lineRule="auto"/>
              <w:ind w:firstLine="709"/>
              <w:jc w:val="both"/>
              <w:rPr>
                <w:bCs/>
                <w:i/>
                <w:sz w:val="28"/>
                <w:szCs w:val="28"/>
                <w:lang w:val="de-DE"/>
              </w:rPr>
            </w:pPr>
            <w:r w:rsidRPr="008F6063">
              <w:rPr>
                <w:bCs/>
                <w:i/>
                <w:color w:val="0D0D0D"/>
                <w:sz w:val="28"/>
                <w:szCs w:val="28"/>
                <w:lang w:val="de-DE"/>
              </w:rPr>
              <w:t>“Các nội dung chi và mức chi không quy định tại Nghị quyết này được thực hiện theo quy định tại Thông tư số </w:t>
            </w:r>
            <w:hyperlink r:id="rId6" w:tgtFrame="_blank" w:tooltip="Thông tư 69/2021/TT-BTC" w:history="1">
              <w:r w:rsidRPr="00883978">
                <w:rPr>
                  <w:bCs/>
                  <w:i/>
                  <w:sz w:val="28"/>
                  <w:szCs w:val="28"/>
                  <w:lang w:val="de-DE"/>
                </w:rPr>
                <w:t>69/2021/TT-BTC</w:t>
              </w:r>
            </w:hyperlink>
            <w:r w:rsidRPr="00883978">
              <w:rPr>
                <w:bCs/>
                <w:i/>
                <w:sz w:val="28"/>
                <w:szCs w:val="28"/>
                <w:lang w:val="de-DE"/>
              </w:rPr>
              <w:t> ngày 11 tháng 8 năm 2021 của Bộ trưởng Bộ Tài chính và các quy định của pháp luật hiện hành”.</w:t>
            </w:r>
          </w:p>
          <w:p w14:paraId="7E34A793" w14:textId="77777777" w:rsidR="00541EC9" w:rsidRPr="008F6063" w:rsidRDefault="00541EC9" w:rsidP="00541EC9">
            <w:pPr>
              <w:spacing w:line="276" w:lineRule="auto"/>
              <w:ind w:firstLine="709"/>
              <w:jc w:val="both"/>
              <w:rPr>
                <w:bCs/>
                <w:iCs/>
                <w:color w:val="0D0D0D"/>
                <w:sz w:val="28"/>
                <w:szCs w:val="28"/>
                <w:lang w:val="de-DE"/>
              </w:rPr>
            </w:pPr>
            <w:r w:rsidRPr="00883978">
              <w:rPr>
                <w:bCs/>
                <w:sz w:val="28"/>
                <w:szCs w:val="28"/>
                <w:lang w:val="de-DE"/>
              </w:rPr>
              <w:t>Lý do: Căn cứ Thông tư số </w:t>
            </w:r>
            <w:hyperlink r:id="rId7" w:tgtFrame="_blank" w:tooltip="Thông tư 69/2021/TT-BTC" w:history="1">
              <w:r w:rsidRPr="00883978">
                <w:rPr>
                  <w:bCs/>
                  <w:sz w:val="28"/>
                  <w:szCs w:val="28"/>
                  <w:lang w:val="de-DE"/>
                </w:rPr>
                <w:t>69/2021/TT-BTC</w:t>
              </w:r>
            </w:hyperlink>
            <w:r w:rsidRPr="008F6063">
              <w:rPr>
                <w:bCs/>
                <w:color w:val="0D0D0D"/>
                <w:sz w:val="28"/>
                <w:szCs w:val="28"/>
                <w:lang w:val="de-DE"/>
              </w:rPr>
              <w:t xml:space="preserve"> ngày 11 tháng 8 năm 2021 của Bộ trưởng Bộ Tài chính </w:t>
            </w:r>
            <w:r w:rsidRPr="008F6063">
              <w:rPr>
                <w:bCs/>
                <w:iCs/>
                <w:color w:val="0D0D0D"/>
                <w:sz w:val="28"/>
                <w:szCs w:val="28"/>
                <w:lang w:val="de-DE"/>
              </w:rPr>
              <w:t>hướng dẫn quản lý kinh phí chuẩn bị, tổ chức và tham dự các kỳ thi áp dụng đối với giáo dục phổ thông; trong đó,</w:t>
            </w:r>
          </w:p>
          <w:p w14:paraId="450DB4A1" w14:textId="77777777" w:rsidR="00541EC9" w:rsidRPr="008F6063" w:rsidRDefault="00541EC9" w:rsidP="00541EC9">
            <w:pPr>
              <w:numPr>
                <w:ilvl w:val="0"/>
                <w:numId w:val="1"/>
              </w:numPr>
              <w:spacing w:line="276" w:lineRule="auto"/>
              <w:jc w:val="both"/>
              <w:rPr>
                <w:bCs/>
                <w:color w:val="0D0D0D"/>
                <w:sz w:val="28"/>
                <w:szCs w:val="28"/>
                <w:lang w:val="de-DE"/>
              </w:rPr>
            </w:pPr>
            <w:r w:rsidRPr="008F6063">
              <w:rPr>
                <w:bCs/>
                <w:iCs/>
                <w:color w:val="0D0D0D"/>
                <w:sz w:val="28"/>
                <w:szCs w:val="28"/>
                <w:lang w:val="de-DE"/>
              </w:rPr>
              <w:t xml:space="preserve">Tại </w:t>
            </w:r>
            <w:r w:rsidRPr="008F6063">
              <w:rPr>
                <w:bCs/>
                <w:color w:val="0D0D0D"/>
                <w:sz w:val="28"/>
                <w:szCs w:val="28"/>
                <w:lang w:val="de-DE"/>
              </w:rPr>
              <w:t xml:space="preserve">Khoản 1 Điều 1 quy định </w:t>
            </w:r>
            <w:r w:rsidRPr="008F6063">
              <w:rPr>
                <w:b/>
                <w:bCs/>
                <w:color w:val="0D0D0D"/>
                <w:sz w:val="28"/>
                <w:szCs w:val="28"/>
                <w:lang w:val="de-DE"/>
              </w:rPr>
              <w:t xml:space="preserve">phạm vi điều chỉnh </w:t>
            </w:r>
            <w:r w:rsidRPr="008F6063">
              <w:rPr>
                <w:bCs/>
                <w:color w:val="0D0D0D"/>
                <w:sz w:val="28"/>
                <w:szCs w:val="28"/>
                <w:lang w:val="de-DE"/>
              </w:rPr>
              <w:t>như sau:</w:t>
            </w:r>
          </w:p>
          <w:p w14:paraId="39D752A4" w14:textId="77777777" w:rsidR="00541EC9" w:rsidRPr="008F6063" w:rsidRDefault="00541EC9" w:rsidP="00541EC9">
            <w:pPr>
              <w:spacing w:line="276" w:lineRule="auto"/>
              <w:ind w:firstLine="709"/>
              <w:jc w:val="both"/>
              <w:rPr>
                <w:bCs/>
                <w:i/>
                <w:color w:val="0D0D0D"/>
                <w:sz w:val="28"/>
                <w:szCs w:val="28"/>
                <w:lang w:val="de-DE"/>
              </w:rPr>
            </w:pPr>
            <w:r w:rsidRPr="008F6063">
              <w:rPr>
                <w:bCs/>
                <w:color w:val="0D0D0D"/>
                <w:sz w:val="28"/>
                <w:szCs w:val="28"/>
                <w:lang w:val="de-DE"/>
              </w:rPr>
              <w:t>“</w:t>
            </w:r>
            <w:r w:rsidRPr="008F6063">
              <w:rPr>
                <w:bCs/>
                <w:i/>
                <w:color w:val="0D0D0D"/>
                <w:sz w:val="28"/>
                <w:szCs w:val="28"/>
                <w:lang w:val="de-DE"/>
              </w:rPr>
              <w:t>1. Thông tư này hướng dẫn việc quản lý kinh phí thực hiện các nhiệm vụ thuộc công tác chuẩn bị, tổ chức và tham dự các kỳ thi áp dụng đối với giáo dục phổ thông:</w:t>
            </w:r>
          </w:p>
          <w:p w14:paraId="148A225E" w14:textId="77777777" w:rsidR="00541EC9" w:rsidRPr="008F6063" w:rsidRDefault="00541EC9" w:rsidP="00541EC9">
            <w:pPr>
              <w:spacing w:line="276" w:lineRule="auto"/>
              <w:ind w:firstLine="709"/>
              <w:jc w:val="both"/>
              <w:rPr>
                <w:bCs/>
                <w:i/>
                <w:color w:val="0D0D0D"/>
                <w:sz w:val="28"/>
                <w:szCs w:val="28"/>
                <w:lang w:val="de-DE"/>
              </w:rPr>
            </w:pPr>
            <w:r w:rsidRPr="008F6063">
              <w:rPr>
                <w:bCs/>
                <w:i/>
                <w:color w:val="0D0D0D"/>
                <w:sz w:val="28"/>
                <w:szCs w:val="28"/>
                <w:lang w:val="de-DE"/>
              </w:rPr>
              <w:t>a) Các nhiệm vụ do Bộ Giáo dục và Đào tạo chủ trì thực hiện đối với các kỳ thi tốt nghiệp trung học phổ thông; kỳ thi chọn học sinh giỏi quốc gia trung học phổ thông các môn văn hóa; kỳ thi chọn đội tuyển Olympic khu vực và quốc tế; chuẩn bị và tham dự các kỳ thi Olympic khu vực và quốc tế;</w:t>
            </w:r>
          </w:p>
          <w:p w14:paraId="125519E3" w14:textId="77777777" w:rsidR="00541EC9" w:rsidRPr="008F6063" w:rsidRDefault="00541EC9" w:rsidP="00541EC9">
            <w:pPr>
              <w:spacing w:line="276" w:lineRule="auto"/>
              <w:ind w:firstLine="709"/>
              <w:jc w:val="both"/>
              <w:rPr>
                <w:bCs/>
                <w:color w:val="0D0D0D"/>
                <w:sz w:val="28"/>
                <w:szCs w:val="28"/>
                <w:lang w:val="de-DE"/>
              </w:rPr>
            </w:pPr>
            <w:r w:rsidRPr="008F6063">
              <w:rPr>
                <w:bCs/>
                <w:i/>
                <w:color w:val="0D0D0D"/>
                <w:sz w:val="28"/>
                <w:szCs w:val="28"/>
                <w:lang w:val="de-DE"/>
              </w:rPr>
              <w:t xml:space="preserve">b) </w:t>
            </w:r>
            <w:r w:rsidRPr="008F6063">
              <w:rPr>
                <w:bCs/>
                <w:i/>
                <w:color w:val="0D0D0D"/>
                <w:sz w:val="28"/>
                <w:szCs w:val="28"/>
                <w:u w:val="single"/>
                <w:lang w:val="de-DE"/>
              </w:rPr>
              <w:t>Các nhiệm vụ do các địa phương chủ trì thực hiện đối với các kỳ thi tuyển sinh đầu cấp; kỳ thi tốt nghiệp trung học phổ thông; kỳ thi chọn học sinh giỏi cấp huyện/tỉnh các môn văn hóa, chọn học sinh giỏi cấp quốc gia</w:t>
            </w:r>
            <w:r w:rsidRPr="008F6063">
              <w:rPr>
                <w:bCs/>
                <w:i/>
                <w:color w:val="0D0D0D"/>
                <w:sz w:val="28"/>
                <w:szCs w:val="28"/>
                <w:lang w:val="de-DE"/>
              </w:rPr>
              <w:t>.</w:t>
            </w:r>
            <w:r w:rsidRPr="008F6063">
              <w:rPr>
                <w:bCs/>
                <w:color w:val="0D0D0D"/>
                <w:sz w:val="28"/>
                <w:szCs w:val="28"/>
                <w:lang w:val="de-DE"/>
              </w:rPr>
              <w:t xml:space="preserve"> </w:t>
            </w:r>
          </w:p>
          <w:p w14:paraId="65CED39B" w14:textId="77777777" w:rsidR="00541EC9" w:rsidRPr="008F6063" w:rsidRDefault="00541EC9" w:rsidP="00541EC9">
            <w:pPr>
              <w:spacing w:line="276" w:lineRule="auto"/>
              <w:ind w:firstLine="709"/>
              <w:jc w:val="both"/>
              <w:rPr>
                <w:bCs/>
                <w:i/>
                <w:color w:val="0D0D0D"/>
                <w:sz w:val="28"/>
                <w:szCs w:val="28"/>
                <w:lang w:val="de-DE"/>
              </w:rPr>
            </w:pPr>
            <w:r w:rsidRPr="008F6063">
              <w:rPr>
                <w:bCs/>
                <w:i/>
                <w:color w:val="0D0D0D"/>
                <w:sz w:val="28"/>
                <w:szCs w:val="28"/>
                <w:lang w:val="de-DE"/>
              </w:rPr>
              <w:t>2. Nội dung chuyên môn của các nhiệm vụ quy định tại khoản 1 Điều 1 Thông tư này thực hiện theo quy định của Bộ Giáo dục và Đào tạo.”</w:t>
            </w:r>
          </w:p>
          <w:p w14:paraId="4A98DFB6" w14:textId="77777777" w:rsidR="00541EC9" w:rsidRPr="008F6063" w:rsidRDefault="00541EC9" w:rsidP="00541EC9">
            <w:pPr>
              <w:spacing w:before="120" w:line="276" w:lineRule="auto"/>
              <w:ind w:firstLine="709"/>
              <w:jc w:val="both"/>
              <w:rPr>
                <w:bCs/>
                <w:color w:val="0D0D0D"/>
                <w:sz w:val="28"/>
                <w:szCs w:val="28"/>
                <w:lang w:val="de-DE"/>
              </w:rPr>
            </w:pPr>
            <w:r w:rsidRPr="008F6063">
              <w:rPr>
                <w:bCs/>
                <w:iCs/>
                <w:color w:val="0D0D0D"/>
                <w:sz w:val="28"/>
                <w:szCs w:val="28"/>
                <w:lang w:val="de-DE"/>
              </w:rPr>
              <w:t xml:space="preserve">- Tại </w:t>
            </w:r>
            <w:r w:rsidRPr="008F6063">
              <w:rPr>
                <w:bCs/>
                <w:color w:val="0D0D0D"/>
                <w:sz w:val="28"/>
                <w:szCs w:val="28"/>
                <w:lang w:val="de-DE"/>
              </w:rPr>
              <w:t xml:space="preserve">Điều 2 quy định </w:t>
            </w:r>
            <w:r w:rsidRPr="008F6063">
              <w:rPr>
                <w:b/>
                <w:bCs/>
                <w:color w:val="0D0D0D"/>
                <w:sz w:val="28"/>
                <w:szCs w:val="28"/>
                <w:lang w:val="de-DE"/>
              </w:rPr>
              <w:t>Đối tượng áp dụng</w:t>
            </w:r>
            <w:r w:rsidRPr="008F6063">
              <w:rPr>
                <w:bCs/>
                <w:color w:val="0D0D0D"/>
                <w:sz w:val="28"/>
                <w:szCs w:val="28"/>
                <w:lang w:val="de-DE"/>
              </w:rPr>
              <w:t>:</w:t>
            </w:r>
          </w:p>
          <w:p w14:paraId="65CB335D" w14:textId="77777777" w:rsidR="00541EC9" w:rsidRPr="008F6063" w:rsidRDefault="00541EC9" w:rsidP="00541EC9">
            <w:pPr>
              <w:spacing w:before="120" w:line="276" w:lineRule="auto"/>
              <w:ind w:firstLine="709"/>
              <w:jc w:val="both"/>
              <w:rPr>
                <w:bCs/>
                <w:i/>
                <w:color w:val="0D0D0D"/>
                <w:sz w:val="28"/>
                <w:szCs w:val="28"/>
                <w:lang w:val="de-DE"/>
              </w:rPr>
            </w:pPr>
            <w:r w:rsidRPr="008F6063">
              <w:rPr>
                <w:bCs/>
                <w:color w:val="0D0D0D"/>
                <w:sz w:val="28"/>
                <w:szCs w:val="28"/>
                <w:lang w:val="de-DE"/>
              </w:rPr>
              <w:t>“</w:t>
            </w:r>
            <w:r w:rsidRPr="008F6063">
              <w:rPr>
                <w:bCs/>
                <w:i/>
                <w:color w:val="0D0D0D"/>
                <w:sz w:val="28"/>
                <w:szCs w:val="28"/>
                <w:lang w:val="de-DE"/>
              </w:rPr>
              <w:t xml:space="preserve">Thông tư này áp dụng đối với các cơ quan quản lý nhà nước về giáo dục và đào tạo ở trung ương và địa phương, các cơ quan, đơn vị, cá nhân có liên quan được cơ quan có thẩm quyền giao tổ chức </w:t>
            </w:r>
            <w:r w:rsidRPr="008F6063">
              <w:rPr>
                <w:bCs/>
                <w:i/>
                <w:color w:val="0D0D0D"/>
                <w:sz w:val="28"/>
                <w:szCs w:val="28"/>
                <w:u w:val="single"/>
                <w:lang w:val="de-DE"/>
              </w:rPr>
              <w:t>thực hiện các nhiệm vụ quy định</w:t>
            </w:r>
            <w:r w:rsidRPr="008F6063">
              <w:rPr>
                <w:bCs/>
                <w:i/>
                <w:color w:val="0D0D0D"/>
                <w:sz w:val="28"/>
                <w:szCs w:val="28"/>
                <w:lang w:val="de-DE"/>
              </w:rPr>
              <w:t xml:space="preserve"> </w:t>
            </w:r>
            <w:r w:rsidRPr="008F6063">
              <w:rPr>
                <w:bCs/>
                <w:i/>
                <w:color w:val="0D0D0D"/>
                <w:sz w:val="28"/>
                <w:szCs w:val="28"/>
                <w:u w:val="single"/>
                <w:lang w:val="de-DE"/>
              </w:rPr>
              <w:t>tại Điều 1 Thông tư này</w:t>
            </w:r>
            <w:r w:rsidRPr="008F6063">
              <w:rPr>
                <w:bCs/>
                <w:i/>
                <w:color w:val="0D0D0D"/>
                <w:sz w:val="28"/>
                <w:szCs w:val="28"/>
                <w:lang w:val="de-DE"/>
              </w:rPr>
              <w:t>.</w:t>
            </w:r>
            <w:r w:rsidRPr="008F6063">
              <w:rPr>
                <w:bCs/>
                <w:color w:val="0D0D0D"/>
                <w:sz w:val="28"/>
                <w:szCs w:val="28"/>
                <w:lang w:val="de-DE"/>
              </w:rPr>
              <w:t xml:space="preserve"> ”</w:t>
            </w:r>
          </w:p>
          <w:p w14:paraId="3F7E665B" w14:textId="77777777" w:rsidR="00541EC9" w:rsidRPr="008F6063" w:rsidRDefault="00541EC9" w:rsidP="00541EC9">
            <w:pPr>
              <w:spacing w:line="276" w:lineRule="auto"/>
              <w:ind w:firstLine="709"/>
              <w:jc w:val="both"/>
              <w:rPr>
                <w:bCs/>
                <w:color w:val="0D0D0D"/>
                <w:sz w:val="28"/>
                <w:szCs w:val="28"/>
                <w:lang w:val="de-DE"/>
              </w:rPr>
            </w:pPr>
            <w:r w:rsidRPr="008F6063">
              <w:rPr>
                <w:bCs/>
                <w:color w:val="0D0D0D"/>
                <w:sz w:val="28"/>
                <w:szCs w:val="28"/>
                <w:lang w:val="de-DE"/>
              </w:rPr>
              <w:t xml:space="preserve"> - Tại Điều 5, 6, 7, 8 quy định Nội dung chi và Mức chi để thực hiện các nhiệm vụ thuộc công tác chuẩn bị, tổ chức và tham dự các kỳ thi như (</w:t>
            </w:r>
            <w:r w:rsidRPr="008F6063">
              <w:rPr>
                <w:b/>
                <w:bCs/>
                <w:color w:val="0D0D0D"/>
                <w:sz w:val="28"/>
                <w:szCs w:val="28"/>
                <w:lang w:val="de-DE"/>
              </w:rPr>
              <w:t>chi tiền công</w:t>
            </w:r>
            <w:r w:rsidRPr="008F6063">
              <w:rPr>
                <w:bCs/>
                <w:color w:val="0D0D0D"/>
                <w:sz w:val="28"/>
                <w:szCs w:val="28"/>
                <w:lang w:val="de-DE"/>
              </w:rPr>
              <w:t>, chi thuê địa điểm làm việc; chi mua vật tư, văn phòng phẩm; chi tiền ăn, tiền giải khát giữa giờ,...)</w:t>
            </w:r>
          </w:p>
          <w:p w14:paraId="6F29764A" w14:textId="77777777" w:rsidR="00541EC9" w:rsidRPr="008F6063" w:rsidRDefault="00541EC9" w:rsidP="00541EC9">
            <w:pPr>
              <w:spacing w:before="120"/>
              <w:ind w:firstLine="709"/>
              <w:jc w:val="both"/>
              <w:rPr>
                <w:i/>
                <w:color w:val="0D0D0D"/>
                <w:sz w:val="28"/>
                <w:szCs w:val="28"/>
                <w:lang w:val="de-DE"/>
              </w:rPr>
            </w:pPr>
            <w:r w:rsidRPr="008F6063">
              <w:rPr>
                <w:bCs/>
                <w:color w:val="0D0D0D"/>
                <w:sz w:val="28"/>
                <w:szCs w:val="28"/>
                <w:lang w:val="de-DE"/>
              </w:rPr>
              <w:t xml:space="preserve">Do đó, căn cứ pháp lý nêu trên, các nội dung chi và mức chi cho các nhiệm vụ của địa phương chỉ áp dụng cho các kỳ thi thuộc phạm vi điều chỉnh tại Điểm b Khoản 1 Điều 1 Thông tư số </w:t>
            </w:r>
            <w:hyperlink r:id="rId8" w:tgtFrame="_blank" w:tooltip="Thông tư 69/2021/TT-BTC" w:history="1">
              <w:r w:rsidRPr="008F6063">
                <w:rPr>
                  <w:bCs/>
                  <w:color w:val="0563C1"/>
                  <w:sz w:val="28"/>
                  <w:szCs w:val="28"/>
                  <w:lang w:val="de-DE"/>
                </w:rPr>
                <w:t>69/2021/TT-BTC</w:t>
              </w:r>
            </w:hyperlink>
            <w:r w:rsidRPr="008F6063">
              <w:rPr>
                <w:bCs/>
                <w:color w:val="0D0D0D"/>
                <w:sz w:val="28"/>
                <w:szCs w:val="28"/>
                <w:lang w:val="de-DE"/>
              </w:rPr>
              <w:t xml:space="preserve"> của Bộ Tài chính.</w:t>
            </w:r>
          </w:p>
          <w:p w14:paraId="24ABEECB" w14:textId="77777777" w:rsidR="00541EC9" w:rsidRPr="004C2A41" w:rsidRDefault="00541EC9" w:rsidP="00541EC9">
            <w:pPr>
              <w:spacing w:before="120"/>
              <w:ind w:firstLine="709"/>
              <w:jc w:val="both"/>
              <w:rPr>
                <w:i/>
                <w:color w:val="0D0D0D"/>
                <w:sz w:val="28"/>
                <w:szCs w:val="28"/>
                <w:lang w:val="de-DE"/>
              </w:rPr>
            </w:pPr>
            <w:r w:rsidRPr="008F6063">
              <w:rPr>
                <w:sz w:val="28"/>
                <w:szCs w:val="28"/>
                <w:lang w:val="de-DE"/>
              </w:rPr>
              <w:t>Bên cạnh đó, tại</w:t>
            </w:r>
            <w:r w:rsidRPr="008F6063">
              <w:rPr>
                <w:bCs/>
                <w:color w:val="0D0D0D"/>
                <w:sz w:val="28"/>
                <w:szCs w:val="28"/>
                <w:lang w:val="de-DE"/>
              </w:rPr>
              <w:t xml:space="preserve"> </w:t>
            </w:r>
            <w:r w:rsidRPr="008F6063">
              <w:rPr>
                <w:bCs/>
                <w:sz w:val="28"/>
                <w:szCs w:val="28"/>
                <w:lang w:val="de-DE"/>
              </w:rPr>
              <w:t xml:space="preserve">Nghị quyết số 26/2021/NQ-HĐND và Nghị quyết số 24/2022/NQ-HĐND của Hội đồng nhân dân Thành phố chỉ quy định mức </w:t>
            </w:r>
            <w:r w:rsidRPr="008F6063">
              <w:rPr>
                <w:b/>
                <w:bCs/>
                <w:sz w:val="28"/>
                <w:szCs w:val="28"/>
                <w:lang w:val="de-DE"/>
              </w:rPr>
              <w:t>tiền công</w:t>
            </w:r>
            <w:r w:rsidRPr="008F6063">
              <w:rPr>
                <w:bCs/>
                <w:sz w:val="28"/>
                <w:szCs w:val="28"/>
                <w:lang w:val="de-DE"/>
              </w:rPr>
              <w:t xml:space="preserve"> cụ thể cho từng chức danh là thành viên thực hiện các nhiệm vụ, </w:t>
            </w:r>
            <w:r w:rsidRPr="008F6063">
              <w:rPr>
                <w:bCs/>
                <w:sz w:val="28"/>
                <w:szCs w:val="28"/>
                <w:u w:val="single"/>
                <w:lang w:val="de-DE"/>
              </w:rPr>
              <w:t>chưa bao gồm</w:t>
            </w:r>
            <w:r w:rsidRPr="008F6063">
              <w:rPr>
                <w:bCs/>
                <w:sz w:val="28"/>
                <w:szCs w:val="28"/>
                <w:lang w:val="de-DE"/>
              </w:rPr>
              <w:t xml:space="preserve"> các nội dung chi, mức chi </w:t>
            </w:r>
            <w:r w:rsidRPr="008F6063">
              <w:rPr>
                <w:bCs/>
                <w:color w:val="0D0D0D"/>
                <w:sz w:val="28"/>
                <w:szCs w:val="28"/>
                <w:lang w:val="de-DE"/>
              </w:rPr>
              <w:t>như: chi thuê địa điểm làm việc; chi mua vật tư, văn phòng phẩm, chi tiền ăn, tiền giải khát giữa giờ,...</w:t>
            </w:r>
          </w:p>
          <w:p w14:paraId="0FF96A3A" w14:textId="21287BCA" w:rsidR="00541EC9" w:rsidRPr="00656238" w:rsidRDefault="00541EC9" w:rsidP="00541EC9">
            <w:pPr>
              <w:rPr>
                <w:sz w:val="26"/>
                <w:szCs w:val="26"/>
              </w:rPr>
            </w:pPr>
          </w:p>
        </w:tc>
        <w:tc>
          <w:tcPr>
            <w:tcW w:w="3083" w:type="dxa"/>
          </w:tcPr>
          <w:p w14:paraId="52714A54" w14:textId="77777777" w:rsidR="006352A3" w:rsidRDefault="006352A3" w:rsidP="006352A3">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6E6CDB87" w14:textId="77777777" w:rsidR="00541EC9" w:rsidRPr="00656238" w:rsidRDefault="00541EC9" w:rsidP="00541EC9">
            <w:pPr>
              <w:rPr>
                <w:sz w:val="26"/>
                <w:szCs w:val="26"/>
              </w:rPr>
            </w:pPr>
          </w:p>
        </w:tc>
      </w:tr>
      <w:tr w:rsidR="00541EC9" w:rsidRPr="00656238" w14:paraId="69BE1537" w14:textId="77777777" w:rsidTr="001F7D90">
        <w:tc>
          <w:tcPr>
            <w:tcW w:w="1170" w:type="dxa"/>
          </w:tcPr>
          <w:p w14:paraId="758FBF5F" w14:textId="77777777" w:rsidR="00541EC9" w:rsidRPr="00656238" w:rsidRDefault="00541EC9" w:rsidP="00541EC9">
            <w:pPr>
              <w:rPr>
                <w:sz w:val="26"/>
                <w:szCs w:val="26"/>
              </w:rPr>
            </w:pPr>
          </w:p>
        </w:tc>
        <w:tc>
          <w:tcPr>
            <w:tcW w:w="2718" w:type="dxa"/>
          </w:tcPr>
          <w:p w14:paraId="26AD9527" w14:textId="4EF1193E" w:rsidR="00541EC9" w:rsidRDefault="00541EC9" w:rsidP="00541EC9">
            <w:pPr>
              <w:rPr>
                <w:rFonts w:eastAsia="Times New Roman"/>
                <w:color w:val="000000"/>
                <w:sz w:val="26"/>
                <w:szCs w:val="26"/>
              </w:rPr>
            </w:pPr>
            <w:r>
              <w:rPr>
                <w:rFonts w:eastAsia="Times New Roman"/>
                <w:color w:val="000000"/>
                <w:sz w:val="26"/>
                <w:szCs w:val="26"/>
              </w:rPr>
              <w:t xml:space="preserve">Ủy ban nhân </w:t>
            </w:r>
            <w:r w:rsidR="00875829">
              <w:rPr>
                <w:rFonts w:eastAsia="Times New Roman"/>
                <w:color w:val="000000"/>
                <w:sz w:val="26"/>
                <w:szCs w:val="26"/>
                <w:lang w:val="vi-VN"/>
              </w:rPr>
              <w:t xml:space="preserve">dân </w:t>
            </w:r>
            <w:r>
              <w:rPr>
                <w:rFonts w:eastAsia="Times New Roman"/>
                <w:color w:val="000000"/>
                <w:sz w:val="26"/>
                <w:szCs w:val="26"/>
              </w:rPr>
              <w:t>Quận 10</w:t>
            </w:r>
          </w:p>
        </w:tc>
        <w:tc>
          <w:tcPr>
            <w:tcW w:w="1720" w:type="dxa"/>
          </w:tcPr>
          <w:p w14:paraId="6C3FB389" w14:textId="53ADF294" w:rsidR="00541EC9" w:rsidRPr="00656238" w:rsidRDefault="00541EC9" w:rsidP="00541EC9">
            <w:pPr>
              <w:rPr>
                <w:color w:val="000000"/>
                <w:spacing w:val="-2"/>
                <w:sz w:val="26"/>
                <w:szCs w:val="26"/>
              </w:rPr>
            </w:pPr>
            <w:r w:rsidRPr="00656238">
              <w:rPr>
                <w:color w:val="000000"/>
                <w:spacing w:val="-2"/>
                <w:sz w:val="26"/>
                <w:szCs w:val="26"/>
              </w:rPr>
              <w:t xml:space="preserve">Công văn số </w:t>
            </w:r>
            <w:r>
              <w:rPr>
                <w:color w:val="000000"/>
                <w:spacing w:val="-2"/>
                <w:sz w:val="26"/>
                <w:szCs w:val="26"/>
              </w:rPr>
              <w:t>1344</w:t>
            </w:r>
            <w:r w:rsidRPr="00656238">
              <w:rPr>
                <w:color w:val="000000"/>
                <w:spacing w:val="-2"/>
                <w:sz w:val="26"/>
                <w:szCs w:val="26"/>
              </w:rPr>
              <w:t>/</w:t>
            </w:r>
            <w:r>
              <w:rPr>
                <w:color w:val="000000"/>
                <w:spacing w:val="-2"/>
                <w:sz w:val="26"/>
                <w:szCs w:val="26"/>
              </w:rPr>
              <w:t>UBND</w:t>
            </w:r>
            <w:r w:rsidRPr="00656238">
              <w:rPr>
                <w:color w:val="000000"/>
                <w:spacing w:val="-2"/>
                <w:sz w:val="26"/>
                <w:szCs w:val="26"/>
              </w:rPr>
              <w:t>-</w:t>
            </w:r>
            <w:r>
              <w:rPr>
                <w:color w:val="000000"/>
                <w:spacing w:val="-2"/>
                <w:sz w:val="26"/>
                <w:szCs w:val="26"/>
              </w:rPr>
              <w:t xml:space="preserve">VX </w:t>
            </w:r>
            <w:r w:rsidRPr="00656238">
              <w:rPr>
                <w:color w:val="000000"/>
                <w:spacing w:val="-2"/>
                <w:sz w:val="26"/>
                <w:szCs w:val="26"/>
              </w:rPr>
              <w:t xml:space="preserve"> ngày </w:t>
            </w:r>
            <w:r>
              <w:rPr>
                <w:color w:val="000000"/>
                <w:spacing w:val="-2"/>
                <w:sz w:val="26"/>
                <w:szCs w:val="26"/>
              </w:rPr>
              <w:t>02</w:t>
            </w:r>
            <w:r w:rsidRPr="00656238">
              <w:rPr>
                <w:color w:val="000000"/>
                <w:spacing w:val="-2"/>
                <w:sz w:val="26"/>
                <w:szCs w:val="26"/>
              </w:rPr>
              <w:t xml:space="preserve"> tháng 5 năm 2024</w:t>
            </w:r>
          </w:p>
        </w:tc>
        <w:tc>
          <w:tcPr>
            <w:tcW w:w="5869" w:type="dxa"/>
          </w:tcPr>
          <w:p w14:paraId="14D2F7F0" w14:textId="3D88677C" w:rsidR="00541EC9" w:rsidRPr="007A6DB2" w:rsidRDefault="00875829" w:rsidP="00541EC9">
            <w:pPr>
              <w:pStyle w:val="BodyText"/>
              <w:spacing w:after="220" w:line="264" w:lineRule="auto"/>
              <w:jc w:val="both"/>
              <w:rPr>
                <w:szCs w:val="28"/>
              </w:rPr>
            </w:pPr>
            <w:r>
              <w:rPr>
                <w:rStyle w:val="BodyTextChar"/>
                <w:szCs w:val="28"/>
                <w:lang w:val="vi-VN"/>
              </w:rPr>
              <w:t>V</w:t>
            </w:r>
            <w:r w:rsidR="00541EC9" w:rsidRPr="007A6DB2">
              <w:rPr>
                <w:rStyle w:val="BodyTextChar"/>
                <w:szCs w:val="28"/>
              </w:rPr>
              <w:t>ề góp ý nội dung sửa đổi, bổ sung Nghị quyết số 26/2021/NQ-HĐND ngày 09 tháng 12 năm 2021 và Nghị quyết số 24/2022/NQ-HĐND ngày 09 tháng 12 năm 2022 của Hội đồng nhân dân Thành phố quy định nội dung, mức chi để tổ chức các kỳ thi, cuộc thi, hội thi trong lĩnh vực giáo dục và đào tạo trên địa bàn Thành phố Hồ Chí Minh.</w:t>
            </w:r>
          </w:p>
          <w:p w14:paraId="62D77BB7" w14:textId="37E9F162" w:rsidR="00541EC9" w:rsidRPr="00CE68E4" w:rsidRDefault="00541EC9" w:rsidP="00CE68E4">
            <w:pPr>
              <w:pStyle w:val="BodyText"/>
              <w:spacing w:after="100"/>
              <w:ind w:firstLine="660"/>
              <w:jc w:val="both"/>
            </w:pPr>
            <w:r>
              <w:rPr>
                <w:rStyle w:val="BodyTextChar"/>
              </w:rPr>
              <w:t xml:space="preserve">Qua thực tế phát sinh các cuộc thi, kỳ thi, hội thi trong lĩnh vực giáo dục được tổ chức trên địa bàn và thực hiện rà soát các nội dung đã quy định tại Nghị quyết số 26/2021/NQ -HĐND ngày 09 tháng 12 năm 2021 và Nghị quyết số 24/2022/NQ- HĐND ngày 09 tháng 12 năm 2022, Ủy ban nhân dân Quận 10 đề xuất bổ sung nội dung: </w:t>
            </w:r>
            <w:r>
              <w:rPr>
                <w:rStyle w:val="BodyTextChar"/>
                <w:i/>
                <w:iCs/>
              </w:rPr>
              <w:t>Đối với các kỳ thi tổ chức tại quận huyện, cơ sở, địa phương có thể vận dụng mức chi bằng 80% mức chi quy định của Nghị quyết.</w:t>
            </w:r>
          </w:p>
        </w:tc>
        <w:tc>
          <w:tcPr>
            <w:tcW w:w="3083" w:type="dxa"/>
          </w:tcPr>
          <w:p w14:paraId="5F3D6C0E" w14:textId="77777777" w:rsidR="006352A3" w:rsidRDefault="006352A3" w:rsidP="006352A3">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7FB1F983" w14:textId="77777777" w:rsidR="00541EC9" w:rsidRPr="00656238" w:rsidRDefault="00541EC9" w:rsidP="00541EC9">
            <w:pPr>
              <w:rPr>
                <w:sz w:val="26"/>
                <w:szCs w:val="26"/>
              </w:rPr>
            </w:pPr>
          </w:p>
        </w:tc>
      </w:tr>
      <w:tr w:rsidR="00541EC9" w:rsidRPr="00656238" w14:paraId="621B993E" w14:textId="77777777" w:rsidTr="001F7D90">
        <w:tc>
          <w:tcPr>
            <w:tcW w:w="1170" w:type="dxa"/>
          </w:tcPr>
          <w:p w14:paraId="0577F4A5" w14:textId="77777777" w:rsidR="00541EC9" w:rsidRPr="00656238" w:rsidRDefault="00541EC9" w:rsidP="00541EC9">
            <w:pPr>
              <w:rPr>
                <w:sz w:val="26"/>
                <w:szCs w:val="26"/>
              </w:rPr>
            </w:pPr>
          </w:p>
        </w:tc>
        <w:tc>
          <w:tcPr>
            <w:tcW w:w="2718" w:type="dxa"/>
          </w:tcPr>
          <w:p w14:paraId="65F101FB" w14:textId="287B18CC" w:rsidR="00541EC9" w:rsidRDefault="00541EC9" w:rsidP="00541EC9">
            <w:pPr>
              <w:rPr>
                <w:rFonts w:eastAsia="Times New Roman"/>
                <w:color w:val="000000"/>
                <w:sz w:val="26"/>
                <w:szCs w:val="26"/>
              </w:rPr>
            </w:pPr>
            <w:r>
              <w:rPr>
                <w:rFonts w:eastAsia="Times New Roman"/>
                <w:color w:val="000000"/>
                <w:sz w:val="26"/>
                <w:szCs w:val="26"/>
              </w:rPr>
              <w:t>Ủy ban nhân dân TP Thủ Đức</w:t>
            </w:r>
          </w:p>
        </w:tc>
        <w:tc>
          <w:tcPr>
            <w:tcW w:w="1720" w:type="dxa"/>
          </w:tcPr>
          <w:p w14:paraId="69E5EDAE" w14:textId="2836F3B4" w:rsidR="00541EC9" w:rsidRPr="00656238" w:rsidRDefault="00541EC9" w:rsidP="00541EC9">
            <w:pPr>
              <w:rPr>
                <w:color w:val="000000"/>
                <w:spacing w:val="-2"/>
                <w:sz w:val="26"/>
                <w:szCs w:val="26"/>
              </w:rPr>
            </w:pPr>
            <w:r w:rsidRPr="00656238">
              <w:rPr>
                <w:color w:val="000000"/>
                <w:spacing w:val="-2"/>
                <w:sz w:val="26"/>
                <w:szCs w:val="26"/>
              </w:rPr>
              <w:t xml:space="preserve">Công văn số </w:t>
            </w:r>
            <w:r>
              <w:rPr>
                <w:color w:val="000000"/>
                <w:spacing w:val="-2"/>
                <w:sz w:val="26"/>
                <w:szCs w:val="26"/>
              </w:rPr>
              <w:t>3501</w:t>
            </w:r>
            <w:r w:rsidRPr="00656238">
              <w:rPr>
                <w:color w:val="000000"/>
                <w:spacing w:val="-2"/>
                <w:sz w:val="26"/>
                <w:szCs w:val="26"/>
              </w:rPr>
              <w:t>/</w:t>
            </w:r>
            <w:r>
              <w:rPr>
                <w:color w:val="000000"/>
                <w:spacing w:val="-2"/>
                <w:sz w:val="26"/>
                <w:szCs w:val="26"/>
              </w:rPr>
              <w:t>UBND</w:t>
            </w:r>
            <w:r w:rsidRPr="00656238">
              <w:rPr>
                <w:color w:val="000000"/>
                <w:spacing w:val="-2"/>
                <w:sz w:val="26"/>
                <w:szCs w:val="26"/>
              </w:rPr>
              <w:t>-</w:t>
            </w:r>
            <w:r>
              <w:rPr>
                <w:color w:val="000000"/>
                <w:spacing w:val="-2"/>
                <w:sz w:val="26"/>
                <w:szCs w:val="26"/>
              </w:rPr>
              <w:t xml:space="preserve">GDĐT </w:t>
            </w:r>
            <w:r w:rsidRPr="00656238">
              <w:rPr>
                <w:color w:val="000000"/>
                <w:spacing w:val="-2"/>
                <w:sz w:val="26"/>
                <w:szCs w:val="26"/>
              </w:rPr>
              <w:t xml:space="preserve"> ngày </w:t>
            </w:r>
            <w:r>
              <w:rPr>
                <w:color w:val="000000"/>
                <w:spacing w:val="-2"/>
                <w:sz w:val="26"/>
                <w:szCs w:val="26"/>
              </w:rPr>
              <w:t>29</w:t>
            </w:r>
            <w:r w:rsidRPr="00656238">
              <w:rPr>
                <w:color w:val="000000"/>
                <w:spacing w:val="-2"/>
                <w:sz w:val="26"/>
                <w:szCs w:val="26"/>
              </w:rPr>
              <w:t xml:space="preserve"> tháng </w:t>
            </w:r>
            <w:r>
              <w:rPr>
                <w:color w:val="000000"/>
                <w:spacing w:val="-2"/>
                <w:sz w:val="26"/>
                <w:szCs w:val="26"/>
              </w:rPr>
              <w:t>4</w:t>
            </w:r>
            <w:r w:rsidRPr="00656238">
              <w:rPr>
                <w:color w:val="000000"/>
                <w:spacing w:val="-2"/>
                <w:sz w:val="26"/>
                <w:szCs w:val="26"/>
              </w:rPr>
              <w:t xml:space="preserve"> năm 2024</w:t>
            </w:r>
          </w:p>
        </w:tc>
        <w:tc>
          <w:tcPr>
            <w:tcW w:w="5869" w:type="dxa"/>
          </w:tcPr>
          <w:p w14:paraId="7514AEBA" w14:textId="77777777" w:rsidR="00541EC9" w:rsidRDefault="00541EC9" w:rsidP="00541EC9">
            <w:pPr>
              <w:pStyle w:val="BodyText"/>
              <w:spacing w:after="260"/>
              <w:jc w:val="both"/>
              <w:rPr>
                <w:sz w:val="26"/>
                <w:szCs w:val="26"/>
              </w:rPr>
            </w:pPr>
            <w:r>
              <w:rPr>
                <w:sz w:val="26"/>
                <w:szCs w:val="26"/>
              </w:rPr>
              <w:t>Về góp ý nội dung sửa đổi, bổ sung Nghị quyết số 26/2021/NQ-HĐND ngày 09/12/2021 và Nghị quyết số 24/2022/NQ-HĐND ngày 09 tháng 12 năm 2022 của Hội đồng nhân dân Thành phố quy định nội dung, mức chi đế tổ chức các kỳ thi, cuộc thi, hội thi trong lĩnh vực giáo dục và đào tạo trên địa bàn Thành phố Hồ Chí Minh.</w:t>
            </w:r>
          </w:p>
          <w:p w14:paraId="34DC1197" w14:textId="7C152957" w:rsidR="00541EC9" w:rsidRPr="004938BF" w:rsidRDefault="00541EC9" w:rsidP="004938BF">
            <w:pPr>
              <w:pStyle w:val="BodyText"/>
              <w:spacing w:after="260"/>
              <w:jc w:val="both"/>
              <w:rPr>
                <w:sz w:val="26"/>
                <w:szCs w:val="26"/>
              </w:rPr>
            </w:pPr>
            <w:r>
              <w:t>“Kỳ thi Khảo sát đánh giá năng lực lớp 6 vào Trường Trung học phổ thông Chuyên Trần Đại Nghĩa và tại các trường Trung học cơ sở thực hiện chương trình chất lượng cao “Trường tiên tiến, hội nhập quốc tế” Căn cứ Quyết định 818/QĐ-UBND ngày 18/03/2024 của UBND TPHCM về ban hành Kế hoạch huy động trẻ ra lớp và tuyển sinh vào các lớp đầu cấp năm học 2024-2025</w:t>
            </w:r>
          </w:p>
        </w:tc>
        <w:tc>
          <w:tcPr>
            <w:tcW w:w="3083" w:type="dxa"/>
          </w:tcPr>
          <w:p w14:paraId="5267325F" w14:textId="77777777" w:rsidR="006352A3" w:rsidRDefault="006352A3" w:rsidP="006352A3">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799B9E7A" w14:textId="77777777" w:rsidR="00541EC9" w:rsidRPr="00656238" w:rsidRDefault="00541EC9" w:rsidP="00541EC9">
            <w:pPr>
              <w:rPr>
                <w:sz w:val="26"/>
                <w:szCs w:val="26"/>
              </w:rPr>
            </w:pPr>
          </w:p>
        </w:tc>
      </w:tr>
      <w:tr w:rsidR="00541EC9" w:rsidRPr="00656238" w14:paraId="6C7430B7" w14:textId="77777777" w:rsidTr="00B54CBE">
        <w:tc>
          <w:tcPr>
            <w:tcW w:w="14560" w:type="dxa"/>
            <w:gridSpan w:val="5"/>
          </w:tcPr>
          <w:p w14:paraId="35B1436B" w14:textId="5AF1FECF" w:rsidR="00541EC9" w:rsidRPr="00656238" w:rsidRDefault="00541EC9" w:rsidP="00541EC9">
            <w:pPr>
              <w:rPr>
                <w:b/>
                <w:bCs/>
                <w:sz w:val="26"/>
                <w:szCs w:val="26"/>
              </w:rPr>
            </w:pPr>
            <w:r w:rsidRPr="00656238">
              <w:rPr>
                <w:b/>
                <w:bCs/>
                <w:sz w:val="26"/>
                <w:szCs w:val="26"/>
              </w:rPr>
              <w:t>III. ĐƠN VỊ TRỰC THUỘC</w:t>
            </w:r>
          </w:p>
        </w:tc>
      </w:tr>
      <w:tr w:rsidR="00541EC9" w:rsidRPr="00656238" w14:paraId="5BA2316C" w14:textId="77777777" w:rsidTr="001F7D90">
        <w:tc>
          <w:tcPr>
            <w:tcW w:w="1170" w:type="dxa"/>
          </w:tcPr>
          <w:p w14:paraId="1126273A" w14:textId="77777777" w:rsidR="00541EC9" w:rsidRPr="00656238" w:rsidRDefault="00541EC9" w:rsidP="00541EC9">
            <w:pPr>
              <w:rPr>
                <w:sz w:val="26"/>
                <w:szCs w:val="26"/>
              </w:rPr>
            </w:pPr>
          </w:p>
        </w:tc>
        <w:tc>
          <w:tcPr>
            <w:tcW w:w="2718" w:type="dxa"/>
          </w:tcPr>
          <w:p w14:paraId="7FBB8A5F" w14:textId="3A5715E5" w:rsidR="00541EC9" w:rsidRPr="00656238" w:rsidRDefault="00541EC9" w:rsidP="00541EC9">
            <w:pPr>
              <w:rPr>
                <w:rFonts w:eastAsia="Times New Roman"/>
                <w:color w:val="000000"/>
                <w:sz w:val="26"/>
                <w:szCs w:val="26"/>
              </w:rPr>
            </w:pPr>
            <w:r w:rsidRPr="00656238">
              <w:rPr>
                <w:rFonts w:eastAsia="Times New Roman"/>
                <w:color w:val="000000"/>
                <w:sz w:val="26"/>
                <w:szCs w:val="26"/>
              </w:rPr>
              <w:t xml:space="preserve">Phòng GD&amp;ĐT </w:t>
            </w:r>
            <w:r>
              <w:rPr>
                <w:rFonts w:eastAsia="Times New Roman"/>
                <w:color w:val="000000"/>
                <w:sz w:val="26"/>
                <w:szCs w:val="26"/>
              </w:rPr>
              <w:t>Quận Tân Phú, Quận 5, Gò Vấp</w:t>
            </w:r>
          </w:p>
        </w:tc>
        <w:tc>
          <w:tcPr>
            <w:tcW w:w="1720" w:type="dxa"/>
          </w:tcPr>
          <w:p w14:paraId="58B86874" w14:textId="4DC4C8F0" w:rsidR="00541EC9" w:rsidRPr="00656238" w:rsidRDefault="00541EC9" w:rsidP="00541EC9">
            <w:pPr>
              <w:rPr>
                <w:sz w:val="26"/>
                <w:szCs w:val="26"/>
              </w:rPr>
            </w:pPr>
          </w:p>
        </w:tc>
        <w:tc>
          <w:tcPr>
            <w:tcW w:w="5869" w:type="dxa"/>
          </w:tcPr>
          <w:p w14:paraId="358C136A" w14:textId="452CD302" w:rsidR="00541EC9" w:rsidRPr="00656238" w:rsidRDefault="00541EC9" w:rsidP="00541EC9">
            <w:pPr>
              <w:jc w:val="both"/>
              <w:rPr>
                <w:rFonts w:eastAsia="Times New Roman"/>
                <w:color w:val="000000"/>
                <w:sz w:val="26"/>
                <w:szCs w:val="26"/>
              </w:rPr>
            </w:pPr>
            <w:r>
              <w:rPr>
                <w:sz w:val="26"/>
                <w:szCs w:val="26"/>
              </w:rPr>
              <w:t>Thống nhất với dự thảo</w:t>
            </w:r>
          </w:p>
        </w:tc>
        <w:tc>
          <w:tcPr>
            <w:tcW w:w="3083" w:type="dxa"/>
          </w:tcPr>
          <w:p w14:paraId="59D1AB37" w14:textId="4A79A634" w:rsidR="00541EC9" w:rsidRPr="00CE68E4" w:rsidRDefault="006352A3" w:rsidP="00CE68E4">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tc>
      </w:tr>
      <w:tr w:rsidR="00541EC9" w:rsidRPr="00656238" w14:paraId="75E2EB64" w14:textId="77777777" w:rsidTr="001F7D90">
        <w:tc>
          <w:tcPr>
            <w:tcW w:w="1170" w:type="dxa"/>
          </w:tcPr>
          <w:p w14:paraId="23C547D6" w14:textId="77777777" w:rsidR="00541EC9" w:rsidRPr="00656238" w:rsidRDefault="00541EC9" w:rsidP="00541EC9">
            <w:pPr>
              <w:rPr>
                <w:sz w:val="26"/>
                <w:szCs w:val="26"/>
              </w:rPr>
            </w:pPr>
          </w:p>
        </w:tc>
        <w:tc>
          <w:tcPr>
            <w:tcW w:w="2718" w:type="dxa"/>
          </w:tcPr>
          <w:p w14:paraId="6261AFB0" w14:textId="09140D3E" w:rsidR="00541EC9" w:rsidRPr="00656238" w:rsidRDefault="00541EC9" w:rsidP="00541EC9">
            <w:pPr>
              <w:rPr>
                <w:rFonts w:eastAsia="Times New Roman"/>
                <w:color w:val="000000"/>
                <w:sz w:val="26"/>
                <w:szCs w:val="26"/>
              </w:rPr>
            </w:pPr>
            <w:r w:rsidRPr="00656238">
              <w:rPr>
                <w:rFonts w:eastAsia="Times New Roman"/>
                <w:color w:val="000000"/>
                <w:sz w:val="26"/>
                <w:szCs w:val="26"/>
              </w:rPr>
              <w:t xml:space="preserve">Trường </w:t>
            </w:r>
            <w:r>
              <w:rPr>
                <w:rFonts w:eastAsia="Times New Roman"/>
                <w:color w:val="000000"/>
                <w:sz w:val="26"/>
                <w:szCs w:val="26"/>
              </w:rPr>
              <w:t>THCS THPT Thạnh An, THPT Cần Thạnh, Hoàng Hoa Thám, Nguyễn Thị Diệu, Nguyễn Văn Cừ, Tạ Quang Bửu, Bình Khánh, Chuyên Trần Đại Nghĩa, An Nghĩa, Đào Sơn Tây, Linh Trung, Tân Túc, Hoàng Hoa Thám</w:t>
            </w:r>
          </w:p>
        </w:tc>
        <w:tc>
          <w:tcPr>
            <w:tcW w:w="1720" w:type="dxa"/>
          </w:tcPr>
          <w:p w14:paraId="589DCFB3" w14:textId="77678AC2" w:rsidR="00541EC9" w:rsidRPr="00656238" w:rsidRDefault="00541EC9" w:rsidP="00541EC9">
            <w:pPr>
              <w:rPr>
                <w:sz w:val="26"/>
                <w:szCs w:val="26"/>
              </w:rPr>
            </w:pPr>
          </w:p>
        </w:tc>
        <w:tc>
          <w:tcPr>
            <w:tcW w:w="5869" w:type="dxa"/>
          </w:tcPr>
          <w:p w14:paraId="3935DAEC" w14:textId="6B2F62AA" w:rsidR="00541EC9" w:rsidRPr="00656238" w:rsidRDefault="00541EC9" w:rsidP="00541EC9">
            <w:pPr>
              <w:jc w:val="both"/>
              <w:rPr>
                <w:sz w:val="26"/>
                <w:szCs w:val="26"/>
              </w:rPr>
            </w:pPr>
            <w:r>
              <w:rPr>
                <w:sz w:val="26"/>
                <w:szCs w:val="26"/>
              </w:rPr>
              <w:t>Thống nhất với dự thảo</w:t>
            </w:r>
          </w:p>
        </w:tc>
        <w:tc>
          <w:tcPr>
            <w:tcW w:w="3083" w:type="dxa"/>
          </w:tcPr>
          <w:p w14:paraId="2AF764EE" w14:textId="77777777" w:rsidR="006352A3" w:rsidRDefault="006352A3" w:rsidP="006352A3">
            <w:pPr>
              <w:rPr>
                <w:rFonts w:eastAsia="Times New Roman"/>
                <w:sz w:val="26"/>
                <w:szCs w:val="26"/>
              </w:rPr>
            </w:pPr>
            <w:r w:rsidRPr="006D0A71">
              <w:rPr>
                <w:rFonts w:eastAsia="Times New Roman"/>
                <w:sz w:val="26"/>
                <w:szCs w:val="26"/>
              </w:rPr>
              <w:t xml:space="preserve">Tiếp thu </w:t>
            </w:r>
            <w:r>
              <w:rPr>
                <w:rFonts w:eastAsia="Times New Roman"/>
                <w:sz w:val="26"/>
                <w:szCs w:val="26"/>
              </w:rPr>
              <w:t xml:space="preserve">thực hiện </w:t>
            </w:r>
            <w:r w:rsidRPr="006D0A71">
              <w:rPr>
                <w:rFonts w:eastAsia="Times New Roman"/>
                <w:sz w:val="26"/>
                <w:szCs w:val="26"/>
              </w:rPr>
              <w:t xml:space="preserve">và </w:t>
            </w:r>
            <w:r>
              <w:rPr>
                <w:rFonts w:eastAsia="Times New Roman"/>
                <w:sz w:val="26"/>
                <w:szCs w:val="26"/>
              </w:rPr>
              <w:t>thống nhất</w:t>
            </w:r>
            <w:r w:rsidRPr="006D0A71">
              <w:rPr>
                <w:rFonts w:eastAsia="Times New Roman"/>
                <w:sz w:val="26"/>
                <w:szCs w:val="26"/>
              </w:rPr>
              <w:t xml:space="preserve"> ý kiến vào dự thảo </w:t>
            </w:r>
            <w:r>
              <w:rPr>
                <w:rFonts w:eastAsia="Times New Roman"/>
                <w:sz w:val="26"/>
                <w:szCs w:val="26"/>
              </w:rPr>
              <w:t>Tờ trình và dự thảo Nghị quyết.</w:t>
            </w:r>
          </w:p>
          <w:p w14:paraId="621C61DB" w14:textId="28A12CFB" w:rsidR="00541EC9" w:rsidRPr="00656238" w:rsidRDefault="00541EC9" w:rsidP="00541EC9">
            <w:pPr>
              <w:jc w:val="both"/>
              <w:rPr>
                <w:bCs/>
                <w:sz w:val="26"/>
                <w:szCs w:val="26"/>
                <w:shd w:val="clear" w:color="auto" w:fill="FFFFFF"/>
              </w:rPr>
            </w:pPr>
          </w:p>
        </w:tc>
      </w:tr>
    </w:tbl>
    <w:p w14:paraId="30820202" w14:textId="77777777" w:rsidR="00137F4F" w:rsidRDefault="00137F4F"/>
    <w:sectPr w:rsidR="00137F4F" w:rsidSect="00073E7B">
      <w:pgSz w:w="16838" w:h="11906"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7165"/>
    <w:multiLevelType w:val="hybridMultilevel"/>
    <w:tmpl w:val="B64C1E40"/>
    <w:lvl w:ilvl="0" w:tplc="7FA8AF0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1F6570D"/>
    <w:multiLevelType w:val="multilevel"/>
    <w:tmpl w:val="972611D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53546D"/>
    <w:multiLevelType w:val="multilevel"/>
    <w:tmpl w:val="5DEC8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7B"/>
    <w:rsid w:val="00040099"/>
    <w:rsid w:val="00073E7B"/>
    <w:rsid w:val="00097C17"/>
    <w:rsid w:val="000A5E5C"/>
    <w:rsid w:val="000E62B5"/>
    <w:rsid w:val="00137F4F"/>
    <w:rsid w:val="00165B5E"/>
    <w:rsid w:val="00172DB9"/>
    <w:rsid w:val="00182FCB"/>
    <w:rsid w:val="00185660"/>
    <w:rsid w:val="00193C7C"/>
    <w:rsid w:val="001A5CA1"/>
    <w:rsid w:val="001D4108"/>
    <w:rsid w:val="001F7D90"/>
    <w:rsid w:val="00232C8D"/>
    <w:rsid w:val="002815EF"/>
    <w:rsid w:val="002B4C4F"/>
    <w:rsid w:val="003C52EC"/>
    <w:rsid w:val="003F58B3"/>
    <w:rsid w:val="0040277B"/>
    <w:rsid w:val="00427A63"/>
    <w:rsid w:val="00447B78"/>
    <w:rsid w:val="00452CF8"/>
    <w:rsid w:val="004609DA"/>
    <w:rsid w:val="00467063"/>
    <w:rsid w:val="004938BF"/>
    <w:rsid w:val="004A6504"/>
    <w:rsid w:val="004B33F8"/>
    <w:rsid w:val="004C64A4"/>
    <w:rsid w:val="005137B1"/>
    <w:rsid w:val="00525FC1"/>
    <w:rsid w:val="00541EC9"/>
    <w:rsid w:val="00593F7C"/>
    <w:rsid w:val="00625D2A"/>
    <w:rsid w:val="0063387A"/>
    <w:rsid w:val="006352A3"/>
    <w:rsid w:val="006418F2"/>
    <w:rsid w:val="00656238"/>
    <w:rsid w:val="0067721A"/>
    <w:rsid w:val="006C48AB"/>
    <w:rsid w:val="006E759E"/>
    <w:rsid w:val="007346F5"/>
    <w:rsid w:val="007433F5"/>
    <w:rsid w:val="00767488"/>
    <w:rsid w:val="007754FF"/>
    <w:rsid w:val="007A6DB2"/>
    <w:rsid w:val="007C438E"/>
    <w:rsid w:val="007E21AE"/>
    <w:rsid w:val="007E7B6E"/>
    <w:rsid w:val="007F1120"/>
    <w:rsid w:val="007F4851"/>
    <w:rsid w:val="00814B5E"/>
    <w:rsid w:val="00875829"/>
    <w:rsid w:val="008B3D30"/>
    <w:rsid w:val="008C407E"/>
    <w:rsid w:val="008D768C"/>
    <w:rsid w:val="00930D21"/>
    <w:rsid w:val="0093672D"/>
    <w:rsid w:val="009A0942"/>
    <w:rsid w:val="009A1D10"/>
    <w:rsid w:val="009B50B5"/>
    <w:rsid w:val="00A004CB"/>
    <w:rsid w:val="00A662D2"/>
    <w:rsid w:val="00AD6266"/>
    <w:rsid w:val="00B30960"/>
    <w:rsid w:val="00BF1215"/>
    <w:rsid w:val="00BF3627"/>
    <w:rsid w:val="00BF7202"/>
    <w:rsid w:val="00C07553"/>
    <w:rsid w:val="00C31BF4"/>
    <w:rsid w:val="00C932E1"/>
    <w:rsid w:val="00CA378D"/>
    <w:rsid w:val="00CA6C53"/>
    <w:rsid w:val="00CE68E4"/>
    <w:rsid w:val="00CF26F7"/>
    <w:rsid w:val="00D21278"/>
    <w:rsid w:val="00D25EA5"/>
    <w:rsid w:val="00D44838"/>
    <w:rsid w:val="00D676EA"/>
    <w:rsid w:val="00DE6F43"/>
    <w:rsid w:val="00E00D01"/>
    <w:rsid w:val="00E20147"/>
    <w:rsid w:val="00E97DEF"/>
    <w:rsid w:val="00ED1773"/>
    <w:rsid w:val="00ED2CEB"/>
    <w:rsid w:val="00EE3B55"/>
    <w:rsid w:val="00F05DBD"/>
    <w:rsid w:val="00F8141E"/>
    <w:rsid w:val="00FC7CE4"/>
    <w:rsid w:val="00FF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F508"/>
  <w15:chartTrackingRefBased/>
  <w15:docId w15:val="{E0ED89D4-C21D-4811-8F7D-648DDE82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7B"/>
    <w:pPr>
      <w:spacing w:after="0" w:line="240" w:lineRule="auto"/>
    </w:pPr>
    <w:rPr>
      <w:rFonts w:eastAsia="MS Mincho"/>
      <w:kern w:val="0"/>
      <w:sz w:val="24"/>
      <w:szCs w:val="24"/>
      <w14:ligatures w14:val="none"/>
    </w:rPr>
  </w:style>
  <w:style w:type="paragraph" w:styleId="Heading1">
    <w:name w:val="heading 1"/>
    <w:basedOn w:val="Normal"/>
    <w:next w:val="Normal"/>
    <w:link w:val="Heading1Char"/>
    <w:uiPriority w:val="9"/>
    <w:qFormat/>
    <w:rsid w:val="00073E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3E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3E7B"/>
    <w:pPr>
      <w:keepNext/>
      <w:keepLines/>
      <w:spacing w:before="160" w:after="80"/>
      <w:outlineLvl w:val="2"/>
    </w:pPr>
    <w:rPr>
      <w:rFonts w:asciiTheme="minorHAnsi" w:eastAsiaTheme="majorEastAsia" w:hAnsiTheme="minorHAnsi" w:cstheme="majorBidi"/>
      <w:color w:val="365F91" w:themeColor="accent1" w:themeShade="BF"/>
    </w:rPr>
  </w:style>
  <w:style w:type="paragraph" w:styleId="Heading4">
    <w:name w:val="heading 4"/>
    <w:basedOn w:val="Normal"/>
    <w:next w:val="Normal"/>
    <w:link w:val="Heading4Char"/>
    <w:uiPriority w:val="9"/>
    <w:semiHidden/>
    <w:unhideWhenUsed/>
    <w:qFormat/>
    <w:rsid w:val="00073E7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3E7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73E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3E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3E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3E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3E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3E7B"/>
    <w:rPr>
      <w:rFonts w:asciiTheme="minorHAnsi" w:eastAsiaTheme="majorEastAsia" w:hAnsiTheme="minorHAnsi" w:cstheme="majorBidi"/>
      <w:color w:val="365F91" w:themeColor="accent1" w:themeShade="BF"/>
    </w:rPr>
  </w:style>
  <w:style w:type="character" w:customStyle="1" w:styleId="Heading4Char">
    <w:name w:val="Heading 4 Char"/>
    <w:basedOn w:val="DefaultParagraphFont"/>
    <w:link w:val="Heading4"/>
    <w:uiPriority w:val="9"/>
    <w:semiHidden/>
    <w:rsid w:val="00073E7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73E7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73E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3E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3E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3E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3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7B"/>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73E7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73E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E7B"/>
    <w:rPr>
      <w:i/>
      <w:iCs/>
      <w:color w:val="404040" w:themeColor="text1" w:themeTint="BF"/>
    </w:rPr>
  </w:style>
  <w:style w:type="paragraph" w:styleId="ListParagraph">
    <w:name w:val="List Paragraph"/>
    <w:basedOn w:val="Normal"/>
    <w:uiPriority w:val="34"/>
    <w:qFormat/>
    <w:rsid w:val="00073E7B"/>
    <w:pPr>
      <w:ind w:left="720"/>
      <w:contextualSpacing/>
    </w:pPr>
  </w:style>
  <w:style w:type="character" w:styleId="IntenseEmphasis">
    <w:name w:val="Intense Emphasis"/>
    <w:basedOn w:val="DefaultParagraphFont"/>
    <w:uiPriority w:val="21"/>
    <w:qFormat/>
    <w:rsid w:val="00073E7B"/>
    <w:rPr>
      <w:i/>
      <w:iCs/>
      <w:color w:val="365F91" w:themeColor="accent1" w:themeShade="BF"/>
    </w:rPr>
  </w:style>
  <w:style w:type="paragraph" w:styleId="IntenseQuote">
    <w:name w:val="Intense Quote"/>
    <w:basedOn w:val="Normal"/>
    <w:next w:val="Normal"/>
    <w:link w:val="IntenseQuoteChar"/>
    <w:uiPriority w:val="30"/>
    <w:qFormat/>
    <w:rsid w:val="00073E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3E7B"/>
    <w:rPr>
      <w:i/>
      <w:iCs/>
      <w:color w:val="365F91" w:themeColor="accent1" w:themeShade="BF"/>
    </w:rPr>
  </w:style>
  <w:style w:type="character" w:styleId="IntenseReference">
    <w:name w:val="Intense Reference"/>
    <w:basedOn w:val="DefaultParagraphFont"/>
    <w:uiPriority w:val="32"/>
    <w:qFormat/>
    <w:rsid w:val="00073E7B"/>
    <w:rPr>
      <w:b/>
      <w:bCs/>
      <w:smallCaps/>
      <w:color w:val="365F91" w:themeColor="accent1" w:themeShade="BF"/>
      <w:spacing w:val="5"/>
    </w:rPr>
  </w:style>
  <w:style w:type="table" w:styleId="TableGrid">
    <w:name w:val="Table Grid"/>
    <w:basedOn w:val="TableNormal"/>
    <w:uiPriority w:val="59"/>
    <w:rsid w:val="00073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3E7B"/>
    <w:pPr>
      <w:spacing w:after="120"/>
    </w:pPr>
    <w:rPr>
      <w:bCs/>
      <w:sz w:val="28"/>
    </w:rPr>
  </w:style>
  <w:style w:type="character" w:customStyle="1" w:styleId="BodyTextChar">
    <w:name w:val="Body Text Char"/>
    <w:basedOn w:val="DefaultParagraphFont"/>
    <w:link w:val="BodyText"/>
    <w:rsid w:val="00073E7B"/>
    <w:rPr>
      <w:rFonts w:eastAsia="MS Mincho"/>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69-2021-tt-btc-kinh-phi-chuan-bi-to-chuc-tham-du-ky-thi-giao-duc-pho-thong-484637.aspx" TargetMode="External"/><Relationship Id="rId3" Type="http://schemas.openxmlformats.org/officeDocument/2006/relationships/styles" Target="styles.xml"/><Relationship Id="rId7" Type="http://schemas.openxmlformats.org/officeDocument/2006/relationships/hyperlink" Target="https://thuvienphapluat.vn/van-ban/tai-chinh-nha-nuoc/thong-tu-69-2021-tt-btc-kinh-phi-chuan-bi-to-chuc-tham-du-ky-thi-giao-duc-pho-thong-48463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ai-chinh-nha-nuoc/thong-tu-69-2021-tt-btc-kinh-phi-chuan-bi-to-chuc-tham-du-ky-thi-giao-duc-pho-thong-484637.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2358-A43B-4D55-9522-BCA32AEA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Ánh Tuyết</dc:creator>
  <cp:keywords/>
  <dc:description/>
  <cp:lastModifiedBy>ADMIN</cp:lastModifiedBy>
  <cp:revision>2</cp:revision>
  <dcterms:created xsi:type="dcterms:W3CDTF">2024-09-05T06:08:00Z</dcterms:created>
  <dcterms:modified xsi:type="dcterms:W3CDTF">2024-09-05T06:08:00Z</dcterms:modified>
</cp:coreProperties>
</file>